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AC1E26B" w:rsidP="14132AA8" w:rsidRDefault="0AC1E26B" w14:paraId="161925AB" w14:textId="00AC3FFE">
      <w:pPr>
        <w:pStyle w:val="Normal"/>
        <w:jc w:val="center"/>
      </w:pPr>
      <w:r w:rsidR="0AC1E26B">
        <w:drawing>
          <wp:inline wp14:editId="4CC8059A" wp14:anchorId="20A29CE9">
            <wp:extent cx="3514725" cy="1228725"/>
            <wp:effectExtent l="0" t="0" r="0" b="0"/>
            <wp:docPr id="1384098022" name="" descr="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29a93d0f0eb43c8">
                      <a:extLst>
                        <a:ext xmlns:a="http://schemas.openxmlformats.org/drawingml/2006/main" uri="{28A0092B-C50C-407E-A947-70E740481C1C}">
                          <a14:useLocalDpi val="0"/>
                        </a:ext>
                      </a:extLst>
                    </a:blip>
                    <a:stretch>
                      <a:fillRect/>
                    </a:stretch>
                  </pic:blipFill>
                  <pic:spPr>
                    <a:xfrm>
                      <a:off x="0" y="0"/>
                      <a:ext cx="3514725" cy="1228725"/>
                    </a:xfrm>
                    <a:prstGeom prst="rect">
                      <a:avLst/>
                    </a:prstGeom>
                  </pic:spPr>
                </pic:pic>
              </a:graphicData>
            </a:graphic>
          </wp:inline>
        </w:drawing>
      </w:r>
      <w:r>
        <w:br/>
      </w:r>
    </w:p>
    <w:p w:rsidR="14132AA8" w:rsidP="14132AA8" w:rsidRDefault="14132AA8" w14:paraId="5D0F24C1" w14:textId="0D710D49">
      <w:pPr>
        <w:rPr>
          <w:rFonts w:ascii="Times New Roman" w:hAnsi="Times New Roman" w:eastAsia="Times New Roman" w:cs="Times New Roman"/>
          <w:sz w:val="24"/>
          <w:szCs w:val="24"/>
          <w:lang w:val="en-US"/>
        </w:rPr>
      </w:pPr>
    </w:p>
    <w:p w:rsidR="00694D6D" w:rsidP="14132AA8" w:rsidRDefault="00594709" w14:paraId="00000001" w14:textId="77777777">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On behalf of Philanthropy Southwest (PSW), an association of </w:t>
      </w:r>
      <w:r w:rsidRPr="14132AA8" w:rsidR="00594709">
        <w:rPr>
          <w:rFonts w:ascii="Times New Roman" w:hAnsi="Times New Roman" w:eastAsia="Times New Roman" w:cs="Times New Roman"/>
          <w:sz w:val="24"/>
          <w:szCs w:val="24"/>
          <w:lang w:val="en-US"/>
        </w:rPr>
        <w:t>grantmakers</w:t>
      </w:r>
      <w:r w:rsidRPr="14132AA8" w:rsidR="00594709">
        <w:rPr>
          <w:rFonts w:ascii="Times New Roman" w:hAnsi="Times New Roman" w:eastAsia="Times New Roman" w:cs="Times New Roman"/>
          <w:sz w:val="24"/>
          <w:szCs w:val="24"/>
          <w:lang w:val="en-US"/>
        </w:rPr>
        <w:t xml:space="preserve"> and philanthropists, and its members we appreciate the opportunity to provide input to the Ways and Means Tax Teams ahead of its efforts to extend parts of the Tax Cuts and Jobs Act and add new provisions to the tax code in 2025. </w:t>
      </w:r>
    </w:p>
    <w:p w:rsidR="00694D6D" w:rsidRDefault="00694D6D" w14:paraId="00000002" w14:textId="77777777">
      <w:pPr>
        <w:rPr>
          <w:rFonts w:ascii="Times New Roman" w:hAnsi="Times New Roman" w:eastAsia="Times New Roman" w:cs="Times New Roman"/>
          <w:sz w:val="24"/>
          <w:szCs w:val="24"/>
        </w:rPr>
      </w:pPr>
    </w:p>
    <w:p w:rsidR="00694D6D" w:rsidRDefault="00594709" w14:paraId="0000000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PSW is a regional association that connects and supports philanthropic organizations across the southwestern United States. Since 1949, we have served as a collaborative platform for funders, nonprofits, and community leaders, fostering dialogue and partnerships to address critical issues and enhance the impact of giving. Through networking events, educational opportunities, and shared resources, PSW aims to strengthen the philanthropic sector and drive meaningful change in the communities it serves. Our ne</w:t>
      </w:r>
      <w:r>
        <w:rPr>
          <w:rFonts w:ascii="Times New Roman" w:hAnsi="Times New Roman" w:eastAsia="Times New Roman" w:cs="Times New Roman"/>
          <w:sz w:val="24"/>
          <w:szCs w:val="24"/>
        </w:rPr>
        <w:t>twork of funders, including private foundations, community foundations, corporate foundations, and philanthropists, is spread across seven states: Arizona, Arkansas, Colorado, New Mexico, Nevada, Oklahoma, and Texas.</w:t>
      </w:r>
    </w:p>
    <w:p w:rsidR="00694D6D" w:rsidRDefault="00694D6D" w14:paraId="00000004" w14:textId="77777777">
      <w:pPr>
        <w:rPr>
          <w:rFonts w:ascii="Times New Roman" w:hAnsi="Times New Roman" w:eastAsia="Times New Roman" w:cs="Times New Roman"/>
          <w:sz w:val="24"/>
          <w:szCs w:val="24"/>
        </w:rPr>
      </w:pPr>
    </w:p>
    <w:p w:rsidR="00694D6D" w:rsidRDefault="00594709" w14:paraId="00000005" w14:textId="522059CA">
      <w:pPr>
        <w:rPr>
          <w:rFonts w:ascii="Times New Roman" w:hAnsi="Times New Roman" w:eastAsia="Times New Roman" w:cs="Times New Roman"/>
          <w:sz w:val="24"/>
          <w:szCs w:val="24"/>
        </w:rPr>
      </w:pPr>
      <w:r>
        <w:rPr>
          <w:rFonts w:ascii="Times New Roman" w:hAnsi="Times New Roman" w:eastAsia="Times New Roman" w:cs="Times New Roman"/>
          <w:sz w:val="24"/>
          <w:szCs w:val="24"/>
        </w:rPr>
        <w:t>PSW recognizes that changes in public policy, whether legislative or regulatory, impact who gives and when, to what organizations they give, and how philanthropic solutions can be scaled to achieve widespread impact. Our goals in public policy, which we hope are reflected in what the committee assembles next year, are to empower philanthropists to create positive community change, recognizing that positive impacts and solutions can vary across our diverse region.</w:t>
      </w:r>
      <w:r w:rsidR="0032045B">
        <w:rPr>
          <w:rFonts w:ascii="Times New Roman" w:hAnsi="Times New Roman" w:eastAsia="Times New Roman" w:cs="Times New Roman"/>
          <w:sz w:val="24"/>
          <w:szCs w:val="24"/>
        </w:rPr>
        <w:t xml:space="preserve"> </w:t>
      </w:r>
    </w:p>
    <w:p w:rsidR="0032045B" w:rsidRDefault="0032045B" w14:paraId="6C955A3C" w14:textId="3464D383">
      <w:pPr>
        <w:rPr>
          <w:rFonts w:ascii="Times New Roman" w:hAnsi="Times New Roman" w:eastAsia="Times New Roman" w:cs="Times New Roman"/>
          <w:sz w:val="24"/>
          <w:szCs w:val="24"/>
        </w:rPr>
      </w:pPr>
    </w:p>
    <w:p w:rsidR="0032045B" w:rsidP="14132AA8" w:rsidRDefault="0032045B" w14:paraId="76770082" w14:textId="0DE0526D" w14:noSpellErr="1">
      <w:pPr>
        <w:rPr>
          <w:rFonts w:ascii="Times New Roman" w:hAnsi="Times New Roman" w:eastAsia="Times New Roman" w:cs="Times New Roman"/>
          <w:sz w:val="24"/>
          <w:szCs w:val="24"/>
          <w:lang w:val="en-US"/>
        </w:rPr>
      </w:pPr>
      <w:r w:rsidRPr="14132AA8" w:rsidR="0032045B">
        <w:rPr>
          <w:rFonts w:ascii="Times New Roman" w:hAnsi="Times New Roman" w:eastAsia="Times New Roman" w:cs="Times New Roman"/>
          <w:sz w:val="24"/>
          <w:szCs w:val="24"/>
          <w:lang w:val="en-US"/>
        </w:rPr>
        <w:t xml:space="preserve">There is always room for improvement in every sector, and PSW provides educational and collaboration opportunities to our members to achieve better outcomes. With that in mind, we encourage public policy changes </w:t>
      </w:r>
      <w:r w:rsidRPr="14132AA8" w:rsidR="0032045B">
        <w:rPr>
          <w:rFonts w:ascii="Times New Roman" w:hAnsi="Times New Roman" w:eastAsia="Times New Roman" w:cs="Times New Roman"/>
          <w:sz w:val="24"/>
          <w:szCs w:val="24"/>
          <w:lang w:val="en-US"/>
        </w:rPr>
        <w:t>impacting</w:t>
      </w:r>
      <w:r w:rsidRPr="14132AA8" w:rsidR="0032045B">
        <w:rPr>
          <w:rFonts w:ascii="Times New Roman" w:hAnsi="Times New Roman" w:eastAsia="Times New Roman" w:cs="Times New Roman"/>
          <w:sz w:val="24"/>
          <w:szCs w:val="24"/>
          <w:lang w:val="en-US"/>
        </w:rPr>
        <w:t xml:space="preserve"> philanthropy to be backed by data to ensure the tax code </w:t>
      </w:r>
      <w:r w:rsidRPr="14132AA8" w:rsidR="0032045B">
        <w:rPr>
          <w:rFonts w:ascii="Times New Roman" w:hAnsi="Times New Roman" w:eastAsia="Times New Roman" w:cs="Times New Roman"/>
          <w:sz w:val="24"/>
          <w:szCs w:val="24"/>
          <w:lang w:val="en-US"/>
        </w:rPr>
        <w:t>doesn’t</w:t>
      </w:r>
      <w:r w:rsidRPr="14132AA8" w:rsidR="0032045B">
        <w:rPr>
          <w:rFonts w:ascii="Times New Roman" w:hAnsi="Times New Roman" w:eastAsia="Times New Roman" w:cs="Times New Roman"/>
          <w:sz w:val="24"/>
          <w:szCs w:val="24"/>
          <w:lang w:val="en-US"/>
        </w:rPr>
        <w:t xml:space="preserve"> unintentionally chill giving and the use of effective tools or giving vehicles</w:t>
      </w:r>
      <w:r w:rsidRPr="14132AA8" w:rsidR="0032045B">
        <w:rPr>
          <w:rFonts w:ascii="Times New Roman" w:hAnsi="Times New Roman" w:eastAsia="Times New Roman" w:cs="Times New Roman"/>
          <w:sz w:val="24"/>
          <w:szCs w:val="24"/>
          <w:lang w:val="en-US"/>
        </w:rPr>
        <w:t xml:space="preserve">.  </w:t>
      </w:r>
    </w:p>
    <w:p w:rsidR="00694D6D" w:rsidRDefault="00694D6D" w14:paraId="00000006" w14:textId="77777777">
      <w:pPr>
        <w:rPr>
          <w:rFonts w:ascii="Times New Roman" w:hAnsi="Times New Roman" w:eastAsia="Times New Roman" w:cs="Times New Roman"/>
          <w:sz w:val="24"/>
          <w:szCs w:val="24"/>
        </w:rPr>
      </w:pPr>
    </w:p>
    <w:p w:rsidR="00694D6D" w:rsidP="14132AA8" w:rsidRDefault="00594709" w14:paraId="00000007" w14:textId="4D1602EB"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On behalf of our </w:t>
      </w:r>
      <w:r w:rsidRPr="14132AA8" w:rsidR="004213A7">
        <w:rPr>
          <w:rFonts w:ascii="Times New Roman" w:hAnsi="Times New Roman" w:eastAsia="Times New Roman" w:cs="Times New Roman"/>
          <w:sz w:val="24"/>
          <w:szCs w:val="24"/>
          <w:lang w:val="en-US"/>
        </w:rPr>
        <w:t>over 200</w:t>
      </w:r>
      <w:r w:rsidRPr="14132AA8" w:rsidR="00594709">
        <w:rPr>
          <w:rFonts w:ascii="Times New Roman" w:hAnsi="Times New Roman" w:eastAsia="Times New Roman" w:cs="Times New Roman"/>
          <w:sz w:val="24"/>
          <w:szCs w:val="24"/>
          <w:lang w:val="en-US"/>
        </w:rPr>
        <w:t xml:space="preserve"> members, we hope that you will consider these priorities as you work to address the expiring provisions of the TCJA.</w:t>
      </w:r>
    </w:p>
    <w:p w:rsidR="14132AA8" w:rsidP="14132AA8" w:rsidRDefault="14132AA8" w14:paraId="4B697306" w14:textId="53FE2351">
      <w:pPr>
        <w:rPr>
          <w:rFonts w:ascii="Times New Roman" w:hAnsi="Times New Roman" w:eastAsia="Times New Roman" w:cs="Times New Roman"/>
          <w:sz w:val="24"/>
          <w:szCs w:val="24"/>
          <w:lang w:val="en-US"/>
        </w:rPr>
      </w:pPr>
    </w:p>
    <w:p w:rsidR="14132AA8" w:rsidP="14132AA8" w:rsidRDefault="14132AA8" w14:paraId="17E78CA2" w14:textId="22E10C48">
      <w:pPr>
        <w:rPr>
          <w:rFonts w:ascii="Times New Roman" w:hAnsi="Times New Roman" w:eastAsia="Times New Roman" w:cs="Times New Roman"/>
          <w:sz w:val="24"/>
          <w:szCs w:val="24"/>
          <w:lang w:val="en-US"/>
        </w:rPr>
      </w:pPr>
    </w:p>
    <w:p w:rsidR="14132AA8" w:rsidP="14132AA8" w:rsidRDefault="14132AA8" w14:paraId="32CC1516" w14:textId="34F3EE64">
      <w:pPr>
        <w:rPr>
          <w:rFonts w:ascii="Times New Roman" w:hAnsi="Times New Roman" w:eastAsia="Times New Roman" w:cs="Times New Roman"/>
          <w:sz w:val="24"/>
          <w:szCs w:val="24"/>
          <w:lang w:val="en-US"/>
        </w:rPr>
      </w:pPr>
    </w:p>
    <w:p w:rsidR="00694D6D" w:rsidRDefault="00694D6D" w14:paraId="00000008" w14:textId="77777777">
      <w:pPr>
        <w:rPr>
          <w:rFonts w:ascii="Times New Roman" w:hAnsi="Times New Roman" w:eastAsia="Times New Roman" w:cs="Times New Roman"/>
          <w:sz w:val="24"/>
          <w:szCs w:val="24"/>
        </w:rPr>
      </w:pPr>
    </w:p>
    <w:p w:rsidR="00694D6D" w:rsidRDefault="00594709" w14:paraId="00000009"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Philanthropy’s Economic Impact Across the Southwest</w:t>
      </w:r>
      <w:r>
        <w:rPr>
          <w:rFonts w:ascii="Times New Roman" w:hAnsi="Times New Roman" w:eastAsia="Times New Roman" w:cs="Times New Roman"/>
          <w:sz w:val="24"/>
          <w:szCs w:val="24"/>
        </w:rPr>
        <w:t xml:space="preserve"> </w:t>
      </w:r>
    </w:p>
    <w:p w:rsidR="00694D6D" w:rsidRDefault="00694D6D" w14:paraId="0000000A" w14:textId="77777777">
      <w:pPr>
        <w:rPr>
          <w:rFonts w:ascii="Times New Roman" w:hAnsi="Times New Roman" w:eastAsia="Times New Roman" w:cs="Times New Roman"/>
          <w:sz w:val="24"/>
          <w:szCs w:val="24"/>
        </w:rPr>
      </w:pPr>
    </w:p>
    <w:p w:rsidR="00694D6D" w:rsidP="14132AA8" w:rsidRDefault="00594709" w14:paraId="0000000B" w14:textId="1ED3B758"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PSW members have long understood their grantmaking stimulates local economies, but there have been </w:t>
      </w:r>
      <w:r w:rsidRPr="14132AA8" w:rsidR="00594709">
        <w:rPr>
          <w:rFonts w:ascii="Times New Roman" w:hAnsi="Times New Roman" w:eastAsia="Times New Roman" w:cs="Times New Roman"/>
          <w:sz w:val="24"/>
          <w:szCs w:val="24"/>
          <w:lang w:val="en-US"/>
        </w:rPr>
        <w:t>relatively few</w:t>
      </w:r>
      <w:r w:rsidRPr="14132AA8" w:rsidR="00594709">
        <w:rPr>
          <w:rFonts w:ascii="Times New Roman" w:hAnsi="Times New Roman" w:eastAsia="Times New Roman" w:cs="Times New Roman"/>
          <w:sz w:val="24"/>
          <w:szCs w:val="24"/>
          <w:lang w:val="en-US"/>
        </w:rPr>
        <w:t xml:space="preserve"> attempts to quantify the economic impact of philanthropy in the region. </w:t>
      </w:r>
      <w:r w:rsidRPr="14132AA8" w:rsidR="00594709">
        <w:rPr>
          <w:rFonts w:ascii="Times New Roman" w:hAnsi="Times New Roman" w:eastAsia="Times New Roman" w:cs="Times New Roman"/>
          <w:sz w:val="24"/>
          <w:szCs w:val="24"/>
          <w:lang w:val="en-US"/>
        </w:rPr>
        <w:t>That’s</w:t>
      </w:r>
      <w:r w:rsidRPr="14132AA8" w:rsidR="00594709">
        <w:rPr>
          <w:rFonts w:ascii="Times New Roman" w:hAnsi="Times New Roman" w:eastAsia="Times New Roman" w:cs="Times New Roman"/>
          <w:sz w:val="24"/>
          <w:szCs w:val="24"/>
          <w:lang w:val="en-US"/>
        </w:rPr>
        <w:t xml:space="preserve"> why, in</w:t>
      </w:r>
      <w:r w:rsidRPr="14132AA8" w:rsidR="004213A7">
        <w:rPr>
          <w:rFonts w:ascii="Times New Roman" w:hAnsi="Times New Roman" w:eastAsia="Times New Roman" w:cs="Times New Roman"/>
          <w:sz w:val="24"/>
          <w:szCs w:val="24"/>
          <w:lang w:val="en-US"/>
        </w:rPr>
        <w:t xml:space="preserve"> 2022</w:t>
      </w:r>
      <w:r w:rsidRPr="14132AA8" w:rsidR="00594709">
        <w:rPr>
          <w:rFonts w:ascii="Times New Roman" w:hAnsi="Times New Roman" w:eastAsia="Times New Roman" w:cs="Times New Roman"/>
          <w:sz w:val="24"/>
          <w:szCs w:val="24"/>
          <w:lang w:val="en-US"/>
        </w:rPr>
        <w:t>, PSW partnered with Texas A&amp;M’s Bush School of Government and Public Services to analyze the economic impact of foundation giving across the southwest.</w:t>
      </w:r>
    </w:p>
    <w:p w:rsidR="00694D6D" w:rsidRDefault="00694D6D" w14:paraId="0000000C" w14:textId="77777777">
      <w:pPr>
        <w:rPr>
          <w:rFonts w:ascii="Times New Roman" w:hAnsi="Times New Roman" w:eastAsia="Times New Roman" w:cs="Times New Roman"/>
          <w:sz w:val="24"/>
          <w:szCs w:val="24"/>
        </w:rPr>
      </w:pPr>
    </w:p>
    <w:p w:rsidR="00694D6D" w:rsidRDefault="00594709" w14:paraId="0000000D" w14:textId="77777777">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t>Foundations Serve Communities While Boosting Local Economies</w:t>
      </w:r>
    </w:p>
    <w:p w:rsidR="00694D6D" w:rsidRDefault="00694D6D" w14:paraId="0000000E" w14:textId="77777777">
      <w:pPr>
        <w:rPr>
          <w:rFonts w:ascii="Times New Roman" w:hAnsi="Times New Roman" w:eastAsia="Times New Roman" w:cs="Times New Roman"/>
          <w:sz w:val="24"/>
          <w:szCs w:val="24"/>
        </w:rPr>
      </w:pPr>
    </w:p>
    <w:p w:rsidR="00694D6D" w:rsidP="14132AA8" w:rsidRDefault="00594709" w14:paraId="0000000F"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Our data </w:t>
      </w:r>
      <w:r w:rsidRPr="14132AA8" w:rsidR="00594709">
        <w:rPr>
          <w:rFonts w:ascii="Times New Roman" w:hAnsi="Times New Roman" w:eastAsia="Times New Roman" w:cs="Times New Roman"/>
          <w:sz w:val="24"/>
          <w:szCs w:val="24"/>
          <w:lang w:val="en-US"/>
        </w:rPr>
        <w:t>indicates</w:t>
      </w:r>
      <w:r w:rsidRPr="14132AA8" w:rsidR="00594709">
        <w:rPr>
          <w:rFonts w:ascii="Times New Roman" w:hAnsi="Times New Roman" w:eastAsia="Times New Roman" w:cs="Times New Roman"/>
          <w:sz w:val="24"/>
          <w:szCs w:val="24"/>
          <w:lang w:val="en-US"/>
        </w:rPr>
        <w:t xml:space="preserve"> that foundations generate $11 billion in direct economic impact annually in the Southwest, which is the result of activities such as the purchase of goods and services, via their grantmaking. These direct impacts have cascading effects, supporting another $8.3 billion </w:t>
      </w:r>
      <w:r w:rsidRPr="14132AA8" w:rsidR="00594709">
        <w:rPr>
          <w:rFonts w:ascii="Times New Roman" w:hAnsi="Times New Roman" w:eastAsia="Times New Roman" w:cs="Times New Roman"/>
          <w:sz w:val="24"/>
          <w:szCs w:val="24"/>
          <w:lang w:val="en-US"/>
        </w:rPr>
        <w:t xml:space="preserve">indirectly by increasing the goods and services </w:t>
      </w:r>
      <w:r w:rsidRPr="14132AA8" w:rsidR="00594709">
        <w:rPr>
          <w:rFonts w:ascii="Times New Roman" w:hAnsi="Times New Roman" w:eastAsia="Times New Roman" w:cs="Times New Roman"/>
          <w:sz w:val="24"/>
          <w:szCs w:val="24"/>
          <w:lang w:val="en-US"/>
        </w:rPr>
        <w:t>purchased</w:t>
      </w:r>
      <w:r w:rsidRPr="14132AA8" w:rsidR="00594709">
        <w:rPr>
          <w:rFonts w:ascii="Times New Roman" w:hAnsi="Times New Roman" w:eastAsia="Times New Roman" w:cs="Times New Roman"/>
          <w:sz w:val="24"/>
          <w:szCs w:val="24"/>
          <w:lang w:val="en-US"/>
        </w:rPr>
        <w:t xml:space="preserve"> and investments in localities. On average, every foundation dollar that is granted to a charity in the region generates $2.28 in economic benefits, with foundations granting over $9.7 billion that has not only advanced philanthropic missions in the region but also boosted local economies. These funds support the nonprofit workforce, and Texas A&amp;M estimated that foundation grantmaking has created over 100,000 jobs in the region</w:t>
      </w:r>
      <w:r w:rsidRPr="14132AA8" w:rsidR="00594709">
        <w:rPr>
          <w:rFonts w:ascii="Times New Roman" w:hAnsi="Times New Roman" w:eastAsia="Times New Roman" w:cs="Times New Roman"/>
          <w:sz w:val="24"/>
          <w:szCs w:val="24"/>
          <w:lang w:val="en-US"/>
        </w:rPr>
        <w:t xml:space="preserve">.  </w:t>
      </w:r>
    </w:p>
    <w:p w:rsidR="00694D6D" w:rsidRDefault="00694D6D" w14:paraId="00000010" w14:textId="77777777">
      <w:pPr>
        <w:rPr>
          <w:rFonts w:ascii="Times New Roman" w:hAnsi="Times New Roman" w:eastAsia="Times New Roman" w:cs="Times New Roman"/>
          <w:sz w:val="24"/>
          <w:szCs w:val="24"/>
        </w:rPr>
      </w:pPr>
    </w:p>
    <w:p w:rsidR="00694D6D" w:rsidRDefault="00594709" w14:paraId="00000011"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Protecting and Enhancing Charitable Funding Streams</w:t>
      </w:r>
      <w:r>
        <w:rPr>
          <w:rFonts w:ascii="Times New Roman" w:hAnsi="Times New Roman" w:eastAsia="Times New Roman" w:cs="Times New Roman"/>
          <w:sz w:val="24"/>
          <w:szCs w:val="24"/>
        </w:rPr>
        <w:t xml:space="preserve"> </w:t>
      </w:r>
    </w:p>
    <w:p w:rsidR="00694D6D" w:rsidRDefault="00694D6D" w14:paraId="00000012" w14:textId="77777777">
      <w:pPr>
        <w:rPr>
          <w:rFonts w:ascii="Times New Roman" w:hAnsi="Times New Roman" w:eastAsia="Times New Roman" w:cs="Times New Roman"/>
          <w:sz w:val="24"/>
          <w:szCs w:val="24"/>
        </w:rPr>
      </w:pPr>
    </w:p>
    <w:p w:rsidR="00694D6D" w:rsidP="14132AA8" w:rsidRDefault="00594709" w14:paraId="00000013" w14:textId="77777777">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Charitable organizations rely on </w:t>
      </w:r>
      <w:r w:rsidRPr="14132AA8" w:rsidR="00594709">
        <w:rPr>
          <w:rFonts w:ascii="Times New Roman" w:hAnsi="Times New Roman" w:eastAsia="Times New Roman" w:cs="Times New Roman"/>
          <w:sz w:val="24"/>
          <w:szCs w:val="24"/>
          <w:lang w:val="en-US"/>
        </w:rPr>
        <w:t>numerous</w:t>
      </w:r>
      <w:r w:rsidRPr="14132AA8" w:rsidR="00594709">
        <w:rPr>
          <w:rFonts w:ascii="Times New Roman" w:hAnsi="Times New Roman" w:eastAsia="Times New Roman" w:cs="Times New Roman"/>
          <w:sz w:val="24"/>
          <w:szCs w:val="24"/>
          <w:lang w:val="en-US"/>
        </w:rPr>
        <w:t xml:space="preserve"> funding sources to enable them to achieve their missions and help communities that need it most. PSW supports efforts that encourage charitable giving from all individuals and organizations, allowing </w:t>
      </w:r>
      <w:r w:rsidRPr="14132AA8" w:rsidR="00594709">
        <w:rPr>
          <w:rFonts w:ascii="Times New Roman" w:hAnsi="Times New Roman" w:eastAsia="Times New Roman" w:cs="Times New Roman"/>
          <w:sz w:val="24"/>
          <w:szCs w:val="24"/>
          <w:lang w:val="en-US"/>
        </w:rPr>
        <w:t>grantmakers</w:t>
      </w:r>
      <w:r w:rsidRPr="14132AA8" w:rsidR="00594709">
        <w:rPr>
          <w:rFonts w:ascii="Times New Roman" w:hAnsi="Times New Roman" w:eastAsia="Times New Roman" w:cs="Times New Roman"/>
          <w:sz w:val="24"/>
          <w:szCs w:val="24"/>
          <w:lang w:val="en-US"/>
        </w:rPr>
        <w:t xml:space="preserve">, including our member foundations, to </w:t>
      </w:r>
      <w:r w:rsidRPr="14132AA8" w:rsidR="00594709">
        <w:rPr>
          <w:rFonts w:ascii="Times New Roman" w:hAnsi="Times New Roman" w:eastAsia="Times New Roman" w:cs="Times New Roman"/>
          <w:sz w:val="24"/>
          <w:szCs w:val="24"/>
          <w:lang w:val="en-US"/>
        </w:rPr>
        <w:t>leverage</w:t>
      </w:r>
      <w:r w:rsidRPr="14132AA8" w:rsidR="00594709">
        <w:rPr>
          <w:rFonts w:ascii="Times New Roman" w:hAnsi="Times New Roman" w:eastAsia="Times New Roman" w:cs="Times New Roman"/>
          <w:sz w:val="24"/>
          <w:szCs w:val="24"/>
          <w:lang w:val="en-US"/>
        </w:rPr>
        <w:t xml:space="preserve"> their resources more effectively. </w:t>
      </w:r>
    </w:p>
    <w:p w:rsidR="00694D6D" w:rsidRDefault="00694D6D" w14:paraId="00000014" w14:textId="77777777">
      <w:pPr>
        <w:rPr>
          <w:rFonts w:ascii="Times New Roman" w:hAnsi="Times New Roman" w:eastAsia="Times New Roman" w:cs="Times New Roman"/>
          <w:sz w:val="24"/>
          <w:szCs w:val="24"/>
        </w:rPr>
      </w:pPr>
    </w:p>
    <w:p w:rsidR="00694D6D" w:rsidRDefault="00594709" w14:paraId="00000015" w14:textId="77777777">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t>A Non-Itemizer Charitable Deduction Would Incentivize Charitable Giving</w:t>
      </w:r>
    </w:p>
    <w:p w:rsidR="00694D6D" w:rsidRDefault="00694D6D" w14:paraId="00000016" w14:textId="77777777">
      <w:pPr>
        <w:rPr>
          <w:rFonts w:ascii="Times New Roman" w:hAnsi="Times New Roman" w:eastAsia="Times New Roman" w:cs="Times New Roman"/>
          <w:i/>
          <w:sz w:val="24"/>
          <w:szCs w:val="24"/>
        </w:rPr>
      </w:pPr>
    </w:p>
    <w:p w:rsidR="00694D6D" w:rsidRDefault="00594709" w14:paraId="0000001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When you address the expiring TCJA provisions next year, we urge you to include a non-itemizer charitable deduction that provides all taxpayers, not just the under 10 percent who itemize, access to a tax incentive for their generosity. Charities continue to face challenges to raise the funds necessary to carry out their work, and the non-itemizer deduction can help mitigate those challenges. In 2022, charitable giving saw the largest year-over-year decline since Giving USA began tracking giving in 1956, dro</w:t>
      </w:r>
      <w:r>
        <w:rPr>
          <w:rFonts w:ascii="Times New Roman" w:hAnsi="Times New Roman" w:eastAsia="Times New Roman" w:cs="Times New Roman"/>
          <w:sz w:val="24"/>
          <w:szCs w:val="24"/>
        </w:rPr>
        <w:t>pping 10.5 percent in inflation adjusted dollars.</w:t>
      </w:r>
      <w:r>
        <w:rPr>
          <w:rFonts w:ascii="Times New Roman" w:hAnsi="Times New Roman" w:eastAsia="Times New Roman" w:cs="Times New Roman"/>
          <w:sz w:val="24"/>
          <w:szCs w:val="24"/>
          <w:vertAlign w:val="superscript"/>
        </w:rPr>
        <w:footnoteReference w:id="1"/>
      </w:r>
      <w:r>
        <w:rPr>
          <w:rFonts w:ascii="Times New Roman" w:hAnsi="Times New Roman" w:eastAsia="Times New Roman" w:cs="Times New Roman"/>
          <w:sz w:val="24"/>
          <w:szCs w:val="24"/>
        </w:rPr>
        <w:t xml:space="preserve"> Last year, giving failed to keep pace with inflation once again, declining by 2.1 percent in real dollars.</w:t>
      </w:r>
      <w:r>
        <w:rPr>
          <w:rFonts w:ascii="Times New Roman" w:hAnsi="Times New Roman" w:eastAsia="Times New Roman" w:cs="Times New Roman"/>
          <w:sz w:val="24"/>
          <w:szCs w:val="24"/>
          <w:vertAlign w:val="superscript"/>
        </w:rPr>
        <w:footnoteReference w:id="2"/>
      </w:r>
      <w:r>
        <w:rPr>
          <w:rFonts w:ascii="Times New Roman" w:hAnsi="Times New Roman" w:eastAsia="Times New Roman" w:cs="Times New Roman"/>
          <w:sz w:val="24"/>
          <w:szCs w:val="24"/>
        </w:rPr>
        <w:t xml:space="preserve"> Both years, the largest year-over-year declines came from individual givers, falling 13.4 percent in 2022 and 2.4 percent in 2023 when adjusted for inflation. </w:t>
      </w:r>
    </w:p>
    <w:p w:rsidR="00694D6D" w:rsidRDefault="00694D6D" w14:paraId="00000018" w14:textId="77777777">
      <w:pPr>
        <w:rPr>
          <w:rFonts w:ascii="Times New Roman" w:hAnsi="Times New Roman" w:eastAsia="Times New Roman" w:cs="Times New Roman"/>
          <w:sz w:val="24"/>
          <w:szCs w:val="24"/>
        </w:rPr>
      </w:pPr>
    </w:p>
    <w:p w:rsidR="00694D6D" w:rsidRDefault="00594709" w14:paraId="0000001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There is bicameral legislation in the 118th Congress to enact a non-itemizer deduction capped at </w:t>
      </w:r>
      <w:r>
        <w:rPr>
          <w:rFonts w:ascii="Times New Roman" w:hAnsi="Times New Roman" w:eastAsia="Times New Roman" w:cs="Times New Roman"/>
          <w:sz w:val="24"/>
          <w:szCs w:val="24"/>
        </w:rPr>
        <w:t>one-third of the standard deduction that has strong bipartisan support in both chambers. The Charitable Act (H.R. 3435, S. 566) has 64 cosponsors (32R, 32D) in the House and 23 (11R, 12D) in the Senate. It was introduced by Ways and Means Committee members Blake Moore (R-Utah), Michelle Steel (R-Calif.), and Danny Davis (D-Ill.) and has the support of 11 other members of the committee (7R, 4D).</w:t>
      </w:r>
    </w:p>
    <w:p w:rsidR="00694D6D" w:rsidRDefault="00694D6D" w14:paraId="0000001A" w14:textId="77777777">
      <w:pPr>
        <w:rPr>
          <w:rFonts w:ascii="Times New Roman" w:hAnsi="Times New Roman" w:eastAsia="Times New Roman" w:cs="Times New Roman"/>
          <w:sz w:val="24"/>
          <w:szCs w:val="24"/>
        </w:rPr>
      </w:pPr>
    </w:p>
    <w:p w:rsidR="00694D6D" w:rsidP="14132AA8" w:rsidRDefault="00594709" w14:paraId="0000001B"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Enacting a charitable deduction available to all taxpayers will help all charities in the Southwest, including food banks, women’s shelters, and houses of worship, obtain the resources they need to pursue their charitable missions. This is backed up by data. When a temporary non-itemizer </w:t>
      </w:r>
      <w:r w:rsidRPr="14132AA8" w:rsidR="00594709">
        <w:rPr>
          <w:rFonts w:ascii="Times New Roman" w:hAnsi="Times New Roman" w:eastAsia="Times New Roman" w:cs="Times New Roman"/>
          <w:sz w:val="24"/>
          <w:szCs w:val="24"/>
          <w:lang w:val="en-US"/>
        </w:rPr>
        <w:t xml:space="preserve">deduction was last in effect during the pandemic in 2021, the IRS found that 47 million households used it for charitable giving, totaling nearly $18 </w:t>
      </w:r>
      <w:r w:rsidRPr="14132AA8" w:rsidR="00594709">
        <w:rPr>
          <w:rFonts w:ascii="Times New Roman" w:hAnsi="Times New Roman" w:eastAsia="Times New Roman" w:cs="Times New Roman"/>
          <w:sz w:val="24"/>
          <w:szCs w:val="24"/>
          <w:lang w:val="en-US"/>
        </w:rPr>
        <w:lastRenderedPageBreak/>
        <w:t>billion.</w:t>
      </w:r>
      <w:r w:rsidRPr="14132AA8">
        <w:rPr>
          <w:rFonts w:ascii="Times New Roman" w:hAnsi="Times New Roman" w:eastAsia="Times New Roman" w:cs="Times New Roman"/>
          <w:sz w:val="24"/>
          <w:szCs w:val="24"/>
          <w:vertAlign w:val="superscript"/>
          <w:lang w:val="en-US"/>
        </w:rPr>
        <w:footnoteReference w:id="3"/>
      </w:r>
      <w:r w:rsidRPr="14132AA8" w:rsidR="00594709">
        <w:rPr>
          <w:rFonts w:ascii="Times New Roman" w:hAnsi="Times New Roman" w:eastAsia="Times New Roman" w:cs="Times New Roman"/>
          <w:sz w:val="24"/>
          <w:szCs w:val="24"/>
          <w:lang w:val="en-US"/>
        </w:rPr>
        <w:t xml:space="preserve"> Charitable giving also reached real-dollar record highs that year. That deduction was capped at $300 for individuals and $600 for joint filers. A larger deduction cap, as broadly supported by lawmakers in the Charitable Act, would generate even more generosity.</w:t>
      </w:r>
    </w:p>
    <w:p w:rsidR="00694D6D" w:rsidRDefault="00694D6D" w14:paraId="0000001C" w14:textId="77777777">
      <w:pPr>
        <w:rPr>
          <w:rFonts w:ascii="Times New Roman" w:hAnsi="Times New Roman" w:eastAsia="Times New Roman" w:cs="Times New Roman"/>
          <w:sz w:val="24"/>
          <w:szCs w:val="24"/>
        </w:rPr>
      </w:pPr>
    </w:p>
    <w:p w:rsidR="00694D6D" w:rsidP="14132AA8" w:rsidRDefault="00594709" w14:paraId="0000001D"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The enactment of a non-itemizer deduction can also help reverse the decades-long decline in the number of Americans giving to charity. Back in 2000, </w:t>
      </w:r>
      <w:r w:rsidRPr="14132AA8" w:rsidR="00594709">
        <w:rPr>
          <w:rFonts w:ascii="Times New Roman" w:hAnsi="Times New Roman" w:eastAsia="Times New Roman" w:cs="Times New Roman"/>
          <w:sz w:val="24"/>
          <w:szCs w:val="24"/>
          <w:lang w:val="en-US"/>
        </w:rPr>
        <w:t>nearly two-thirds</w:t>
      </w:r>
      <w:r w:rsidRPr="14132AA8" w:rsidR="00594709">
        <w:rPr>
          <w:rFonts w:ascii="Times New Roman" w:hAnsi="Times New Roman" w:eastAsia="Times New Roman" w:cs="Times New Roman"/>
          <w:sz w:val="24"/>
          <w:szCs w:val="24"/>
          <w:lang w:val="en-US"/>
        </w:rPr>
        <w:t xml:space="preserve"> of American households gave to charity. By 2018, that number had fallen to less than half.</w:t>
      </w:r>
      <w:r w:rsidRPr="14132AA8">
        <w:rPr>
          <w:rFonts w:ascii="Times New Roman" w:hAnsi="Times New Roman" w:eastAsia="Times New Roman" w:cs="Times New Roman"/>
          <w:sz w:val="24"/>
          <w:szCs w:val="24"/>
          <w:vertAlign w:val="superscript"/>
          <w:lang w:val="en-US"/>
        </w:rPr>
        <w:footnoteReference w:id="4"/>
      </w:r>
      <w:r w:rsidRPr="14132AA8" w:rsidR="00594709">
        <w:rPr>
          <w:rFonts w:ascii="Times New Roman" w:hAnsi="Times New Roman" w:eastAsia="Times New Roman" w:cs="Times New Roman"/>
          <w:sz w:val="24"/>
          <w:szCs w:val="24"/>
          <w:lang w:val="en-US"/>
        </w:rPr>
        <w:t xml:space="preserve"> Polling last year found that 53 percent of respondents would give more to charity if they were able to claim a charitable deduction.</w:t>
      </w:r>
      <w:r w:rsidRPr="14132AA8">
        <w:rPr>
          <w:rFonts w:ascii="Times New Roman" w:hAnsi="Times New Roman" w:eastAsia="Times New Roman" w:cs="Times New Roman"/>
          <w:sz w:val="24"/>
          <w:szCs w:val="24"/>
          <w:vertAlign w:val="superscript"/>
          <w:lang w:val="en-US"/>
        </w:rPr>
        <w:footnoteReference w:id="5"/>
      </w:r>
      <w:r w:rsidRPr="14132AA8" w:rsidR="00594709">
        <w:rPr>
          <w:rFonts w:ascii="Times New Roman" w:hAnsi="Times New Roman" w:eastAsia="Times New Roman" w:cs="Times New Roman"/>
          <w:sz w:val="24"/>
          <w:szCs w:val="24"/>
          <w:lang w:val="en-US"/>
        </w:rPr>
        <w:t xml:space="preserve"> Reengaging these donors to support the broad collection of charities across our country will lead to more consistent and democratic support of local organizations working to achieve lasting impact. </w:t>
      </w:r>
    </w:p>
    <w:p w:rsidR="00694D6D" w:rsidRDefault="00694D6D" w14:paraId="0000001E" w14:textId="77777777">
      <w:pPr>
        <w:rPr>
          <w:rFonts w:ascii="Times New Roman" w:hAnsi="Times New Roman" w:eastAsia="Times New Roman" w:cs="Times New Roman"/>
          <w:sz w:val="24"/>
          <w:szCs w:val="24"/>
        </w:rPr>
      </w:pPr>
    </w:p>
    <w:p w:rsidR="00694D6D" w:rsidRDefault="00594709" w14:paraId="0000001F" w14:textId="77777777">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t>Allowing IRAs to Give Directly to DAFs Unleashes the Generosity of Retirees</w:t>
      </w:r>
    </w:p>
    <w:p w:rsidR="00694D6D" w:rsidRDefault="00694D6D" w14:paraId="00000020" w14:textId="77777777">
      <w:pPr>
        <w:rPr>
          <w:rFonts w:ascii="Times New Roman" w:hAnsi="Times New Roman" w:eastAsia="Times New Roman" w:cs="Times New Roman"/>
          <w:sz w:val="24"/>
          <w:szCs w:val="24"/>
        </w:rPr>
      </w:pPr>
    </w:p>
    <w:p w:rsidR="00694D6D" w:rsidP="14132AA8" w:rsidRDefault="00594709" w14:paraId="00000021"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u w:val="single"/>
          <w:lang w:val="en-US"/>
        </w:rPr>
        <w:t>PSW and our members support the expansion of the IRA charitable rollover</w:t>
      </w:r>
      <w:r w:rsidRPr="14132AA8" w:rsidR="00594709">
        <w:rPr>
          <w:rFonts w:ascii="Times New Roman" w:hAnsi="Times New Roman" w:eastAsia="Times New Roman" w:cs="Times New Roman"/>
          <w:sz w:val="24"/>
          <w:szCs w:val="24"/>
          <w:lang w:val="en-US"/>
        </w:rPr>
        <w:t xml:space="preserve">. For </w:t>
      </w:r>
      <w:r w:rsidRPr="14132AA8" w:rsidR="00594709">
        <w:rPr>
          <w:rFonts w:ascii="Times New Roman" w:hAnsi="Times New Roman" w:eastAsia="Times New Roman" w:cs="Times New Roman"/>
          <w:sz w:val="24"/>
          <w:szCs w:val="24"/>
          <w:lang w:val="en-US"/>
        </w:rPr>
        <w:t>nearly two</w:t>
      </w:r>
      <w:r w:rsidRPr="14132AA8" w:rsidR="00594709">
        <w:rPr>
          <w:rFonts w:ascii="Times New Roman" w:hAnsi="Times New Roman" w:eastAsia="Times New Roman" w:cs="Times New Roman"/>
          <w:sz w:val="24"/>
          <w:szCs w:val="24"/>
          <w:lang w:val="en-US"/>
        </w:rPr>
        <w:t xml:space="preserve"> decades, the tax code has allowed generous Americans to make contributions directly to charities from their IRAs. Former Ways and Means Committee Ranking Member Kevin Brady (R-Texas) and current Ranking Member Richard Neal (D-Mass.) expanded the IRA charitable rollover in bipartisan retirement legislation in 2022 to index the $100,000 contribution cap to inflation and allow for one-time IRA charitable rollover contributions to fund charitable gift annuities. </w:t>
      </w:r>
    </w:p>
    <w:p w:rsidR="00694D6D" w:rsidRDefault="00694D6D" w14:paraId="00000022" w14:textId="77777777">
      <w:pPr>
        <w:rPr>
          <w:rFonts w:ascii="Times New Roman" w:hAnsi="Times New Roman" w:eastAsia="Times New Roman" w:cs="Times New Roman"/>
          <w:sz w:val="24"/>
          <w:szCs w:val="24"/>
        </w:rPr>
      </w:pPr>
    </w:p>
    <w:p w:rsidR="00694D6D" w:rsidP="14132AA8" w:rsidRDefault="00594709" w14:paraId="00000023"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To maximize the impact of the IRA charitable rollover, PSW supports expanding the rollover to gifts to donor-advised funds (DAFs). DAFs are the fastest-growing charitable giving vehicle in America, with the amount of grantmaking out of DAFs consistently increasing year over </w:t>
      </w:r>
      <w:r w:rsidRPr="14132AA8" w:rsidR="00594709">
        <w:rPr>
          <w:rFonts w:ascii="Times New Roman" w:hAnsi="Times New Roman" w:eastAsia="Times New Roman" w:cs="Times New Roman"/>
          <w:sz w:val="24"/>
          <w:szCs w:val="24"/>
          <w:lang w:val="en-US"/>
        </w:rPr>
        <w:t>year.</w:t>
      </w:r>
      <w:r w:rsidRPr="14132AA8">
        <w:rPr>
          <w:rFonts w:ascii="Times New Roman" w:hAnsi="Times New Roman" w:eastAsia="Times New Roman" w:cs="Times New Roman"/>
          <w:sz w:val="24"/>
          <w:szCs w:val="24"/>
          <w:vertAlign w:val="superscript"/>
          <w:lang w:val="en-US"/>
        </w:rPr>
        <w:footnoteReference w:id="6"/>
      </w:r>
      <w:r w:rsidRPr="14132AA8" w:rsidR="00594709">
        <w:rPr>
          <w:rFonts w:ascii="Times New Roman" w:hAnsi="Times New Roman" w:eastAsia="Times New Roman" w:cs="Times New Roman"/>
          <w:sz w:val="24"/>
          <w:szCs w:val="24"/>
          <w:lang w:val="en-US"/>
        </w:rPr>
        <w:t xml:space="preserve"> Unfortunately, donors are currently prohibited from making an IRA charitable rollover contribution to a DAF. Changing </w:t>
      </w:r>
      <w:r w:rsidRPr="14132AA8" w:rsidR="00594709">
        <w:rPr>
          <w:rFonts w:ascii="Times New Roman" w:hAnsi="Times New Roman" w:eastAsia="Times New Roman" w:cs="Times New Roman"/>
          <w:sz w:val="24"/>
          <w:szCs w:val="24"/>
          <w:lang w:val="en-US"/>
        </w:rPr>
        <w:t>this, and</w:t>
      </w:r>
      <w:r w:rsidRPr="14132AA8" w:rsidR="00594709">
        <w:rPr>
          <w:rFonts w:ascii="Times New Roman" w:hAnsi="Times New Roman" w:eastAsia="Times New Roman" w:cs="Times New Roman"/>
          <w:sz w:val="24"/>
          <w:szCs w:val="24"/>
          <w:lang w:val="en-US"/>
        </w:rPr>
        <w:t xml:space="preserve"> allowing IRA charitable rollover contributions to the </w:t>
      </w:r>
      <w:r w:rsidRPr="14132AA8" w:rsidR="00594709">
        <w:rPr>
          <w:rFonts w:ascii="Times New Roman" w:hAnsi="Times New Roman" w:eastAsia="Times New Roman" w:cs="Times New Roman"/>
          <w:sz w:val="24"/>
          <w:szCs w:val="24"/>
          <w:lang w:val="en-US"/>
        </w:rPr>
        <w:t xml:space="preserve">fastest-growing</w:t>
      </w:r>
      <w:r w:rsidRPr="14132AA8" w:rsidR="00594709">
        <w:rPr>
          <w:rFonts w:ascii="Times New Roman" w:hAnsi="Times New Roman" w:eastAsia="Times New Roman" w:cs="Times New Roman"/>
          <w:sz w:val="24"/>
          <w:szCs w:val="24"/>
          <w:lang w:val="en-US"/>
        </w:rPr>
        <w:t xml:space="preserve"> giving vehicle would enable more resources to reach charities in our region and reduce the administrative burden of generosity. </w:t>
      </w:r>
    </w:p>
    <w:p w:rsidR="00694D6D" w:rsidRDefault="00694D6D" w14:paraId="00000024" w14:textId="77777777">
      <w:pPr>
        <w:rPr>
          <w:rFonts w:ascii="Times New Roman" w:hAnsi="Times New Roman" w:eastAsia="Times New Roman" w:cs="Times New Roman"/>
          <w:sz w:val="24"/>
          <w:szCs w:val="24"/>
        </w:rPr>
      </w:pPr>
    </w:p>
    <w:p w:rsidR="00694D6D" w:rsidRDefault="00594709" w14:paraId="00000025" w14:textId="77777777">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t>Higher AGI Limits Unlock Greater Funding for Nonprofits and Communities</w:t>
      </w:r>
    </w:p>
    <w:p w:rsidR="00694D6D" w:rsidRDefault="00694D6D" w14:paraId="00000026" w14:textId="77777777">
      <w:pPr>
        <w:rPr>
          <w:rFonts w:ascii="Times New Roman" w:hAnsi="Times New Roman" w:eastAsia="Times New Roman" w:cs="Times New Roman"/>
          <w:sz w:val="24"/>
          <w:szCs w:val="24"/>
        </w:rPr>
      </w:pPr>
    </w:p>
    <w:p w:rsidR="00694D6D" w:rsidP="14132AA8" w:rsidRDefault="00594709" w14:paraId="00000027"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In addition to the enactment of a non-itemizer deduction, </w:t>
      </w:r>
      <w:r w:rsidRPr="14132AA8" w:rsidR="00594709">
        <w:rPr>
          <w:rFonts w:ascii="Times New Roman" w:hAnsi="Times New Roman" w:eastAsia="Times New Roman" w:cs="Times New Roman"/>
          <w:sz w:val="24"/>
          <w:szCs w:val="24"/>
          <w:u w:val="single"/>
          <w:lang w:val="en-US"/>
        </w:rPr>
        <w:t>PSW supports the extension of the increased AGI limit on the charitable deduction</w:t>
      </w:r>
      <w:r w:rsidRPr="14132AA8" w:rsidR="00594709">
        <w:rPr>
          <w:rFonts w:ascii="Times New Roman" w:hAnsi="Times New Roman" w:eastAsia="Times New Roman" w:cs="Times New Roman"/>
          <w:sz w:val="24"/>
          <w:szCs w:val="24"/>
          <w:lang w:val="en-US"/>
        </w:rPr>
        <w:t xml:space="preserve">. The TCJA increased the AGI limit on the </w:t>
      </w:r>
      <w:r w:rsidRPr="14132AA8" w:rsidR="00594709">
        <w:rPr>
          <w:rFonts w:ascii="Times New Roman" w:hAnsi="Times New Roman" w:eastAsia="Times New Roman" w:cs="Times New Roman"/>
          <w:sz w:val="24"/>
          <w:szCs w:val="24"/>
          <w:lang w:val="en-US"/>
        </w:rPr>
        <w:t xml:space="preserve">charitable deduction to 60 percent, which encouraged generous Americans to give away more of their income to charity and made it easier for the nonprofits in our region to raise the funds they needed. </w:t>
      </w:r>
      <w:r w:rsidRPr="14132AA8" w:rsidR="00594709">
        <w:rPr>
          <w:rFonts w:ascii="Times New Roman" w:hAnsi="Times New Roman" w:eastAsia="Times New Roman" w:cs="Times New Roman"/>
          <w:sz w:val="24"/>
          <w:szCs w:val="24"/>
          <w:lang w:val="en-US"/>
        </w:rPr>
        <w:t xml:space="preserve">Without action, that limit will </w:t>
      </w:r>
      <w:r w:rsidRPr="14132AA8" w:rsidR="00594709">
        <w:rPr>
          <w:rFonts w:ascii="Times New Roman" w:hAnsi="Times New Roman" w:eastAsia="Times New Roman" w:cs="Times New Roman"/>
          <w:sz w:val="24"/>
          <w:szCs w:val="24"/>
          <w:lang w:val="en-US"/>
        </w:rPr>
        <w:t>revert back</w:t>
      </w:r>
      <w:r w:rsidRPr="14132AA8" w:rsidR="00594709">
        <w:rPr>
          <w:rFonts w:ascii="Times New Roman" w:hAnsi="Times New Roman" w:eastAsia="Times New Roman" w:cs="Times New Roman"/>
          <w:sz w:val="24"/>
          <w:szCs w:val="24"/>
          <w:lang w:val="en-US"/>
        </w:rPr>
        <w:t xml:space="preserve"> to 50 percent.</w:t>
      </w:r>
      <w:r w:rsidRPr="14132AA8" w:rsidR="00594709">
        <w:rPr>
          <w:rFonts w:ascii="Times New Roman" w:hAnsi="Times New Roman" w:eastAsia="Times New Roman" w:cs="Times New Roman"/>
          <w:sz w:val="24"/>
          <w:szCs w:val="24"/>
          <w:lang w:val="en-US"/>
        </w:rPr>
        <w:t xml:space="preserve"> </w:t>
      </w:r>
      <w:r w:rsidRPr="14132AA8" w:rsidR="00594709">
        <w:rPr>
          <w:rFonts w:ascii="Times New Roman" w:hAnsi="Times New Roman" w:eastAsia="Times New Roman" w:cs="Times New Roman"/>
          <w:sz w:val="24"/>
          <w:szCs w:val="24"/>
          <w:lang w:val="en-US"/>
        </w:rPr>
        <w:t>In light of</w:t>
      </w:r>
      <w:r w:rsidRPr="14132AA8" w:rsidR="00594709">
        <w:rPr>
          <w:rFonts w:ascii="Times New Roman" w:hAnsi="Times New Roman" w:eastAsia="Times New Roman" w:cs="Times New Roman"/>
          <w:sz w:val="24"/>
          <w:szCs w:val="24"/>
          <w:lang w:val="en-US"/>
        </w:rPr>
        <w:t xml:space="preserve"> declining real donations and waning participation in philanthropy, we encourage you to extend the increased AGI </w:t>
      </w:r>
      <w:r w:rsidRPr="14132AA8" w:rsidR="00594709">
        <w:rPr>
          <w:rFonts w:ascii="Times New Roman" w:hAnsi="Times New Roman" w:eastAsia="Times New Roman" w:cs="Times New Roman"/>
          <w:sz w:val="24"/>
          <w:szCs w:val="24"/>
          <w:lang w:val="en-US"/>
        </w:rPr>
        <w:t>limit</w:t>
      </w:r>
      <w:r w:rsidRPr="14132AA8" w:rsidR="00594709">
        <w:rPr>
          <w:rFonts w:ascii="Times New Roman" w:hAnsi="Times New Roman" w:eastAsia="Times New Roman" w:cs="Times New Roman"/>
          <w:sz w:val="24"/>
          <w:szCs w:val="24"/>
          <w:lang w:val="en-US"/>
        </w:rPr>
        <w:t xml:space="preserve"> in</w:t>
      </w:r>
      <w:r w:rsidRPr="14132AA8" w:rsidR="00594709">
        <w:rPr>
          <w:rFonts w:ascii="Times New Roman" w:hAnsi="Times New Roman" w:eastAsia="Times New Roman" w:cs="Times New Roman"/>
          <w:sz w:val="24"/>
          <w:szCs w:val="24"/>
          <w:lang w:val="en-US"/>
        </w:rPr>
        <w:t xml:space="preserve"> next year to continue incentivizing donors to give away more of their money to charitable causes. </w:t>
      </w:r>
    </w:p>
    <w:p w:rsidR="00694D6D" w:rsidRDefault="00694D6D" w14:paraId="00000028" w14:textId="77777777">
      <w:pPr>
        <w:rPr>
          <w:rFonts w:ascii="Times New Roman" w:hAnsi="Times New Roman" w:eastAsia="Times New Roman" w:cs="Times New Roman"/>
          <w:sz w:val="24"/>
          <w:szCs w:val="24"/>
          <w:highlight w:val="yellow"/>
        </w:rPr>
      </w:pPr>
    </w:p>
    <w:p w:rsidR="00694D6D" w:rsidP="14132AA8" w:rsidRDefault="00594709" w14:paraId="00000029"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Enhancing giving incentives through enacting a non-itemizer charitable deduction and expanding the IRA charitable rollover, along with protecting the increased AGI limit on the charitable deduction, would only make it easier for the charities in our region to secure the funds they need to best serve their communities. For our member foundations, this would enable them to be more strategic and effective in their grantmaking as </w:t>
      </w:r>
      <w:r w:rsidRPr="14132AA8" w:rsidR="00594709">
        <w:rPr>
          <w:rFonts w:ascii="Times New Roman" w:hAnsi="Times New Roman" w:eastAsia="Times New Roman" w:cs="Times New Roman"/>
          <w:sz w:val="24"/>
          <w:szCs w:val="24"/>
          <w:lang w:val="en-US"/>
        </w:rPr>
        <w:t>mores</w:t>
      </w:r>
      <w:r w:rsidRPr="14132AA8" w:rsidR="00594709">
        <w:rPr>
          <w:rFonts w:ascii="Times New Roman" w:hAnsi="Times New Roman" w:eastAsia="Times New Roman" w:cs="Times New Roman"/>
          <w:sz w:val="24"/>
          <w:szCs w:val="24"/>
          <w:lang w:val="en-US"/>
        </w:rPr>
        <w:t xml:space="preserve"> resources would be unlocked to address growing needs across the Southwest. </w:t>
      </w:r>
    </w:p>
    <w:p w:rsidR="00694D6D" w:rsidRDefault="00694D6D" w14:paraId="0000002A" w14:textId="77777777">
      <w:pPr>
        <w:rPr>
          <w:rFonts w:ascii="Times New Roman" w:hAnsi="Times New Roman" w:eastAsia="Times New Roman" w:cs="Times New Roman"/>
          <w:sz w:val="24"/>
          <w:szCs w:val="24"/>
        </w:rPr>
      </w:pPr>
    </w:p>
    <w:p w:rsidR="00694D6D" w:rsidRDefault="00594709" w14:paraId="0000002B"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Private Foundations </w:t>
      </w:r>
      <w:r>
        <w:rPr>
          <w:rFonts w:ascii="Times New Roman" w:hAnsi="Times New Roman" w:eastAsia="Times New Roman" w:cs="Times New Roman"/>
          <w:sz w:val="24"/>
          <w:szCs w:val="24"/>
        </w:rPr>
        <w:t xml:space="preserve"> </w:t>
      </w:r>
    </w:p>
    <w:p w:rsidR="00694D6D" w:rsidRDefault="00694D6D" w14:paraId="0000002C" w14:textId="77777777">
      <w:pPr>
        <w:rPr>
          <w:rFonts w:ascii="Times New Roman" w:hAnsi="Times New Roman" w:eastAsia="Times New Roman" w:cs="Times New Roman"/>
          <w:sz w:val="24"/>
          <w:szCs w:val="24"/>
        </w:rPr>
      </w:pPr>
    </w:p>
    <w:p w:rsidR="00694D6D" w:rsidP="14132AA8" w:rsidRDefault="00594709" w14:paraId="0000002D"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The Southwest </w:t>
      </w:r>
      <w:r w:rsidRPr="14132AA8" w:rsidR="00594709">
        <w:rPr>
          <w:rFonts w:ascii="Times New Roman" w:hAnsi="Times New Roman" w:eastAsia="Times New Roman" w:cs="Times New Roman"/>
          <w:sz w:val="24"/>
          <w:szCs w:val="24"/>
          <w:lang w:val="en-US"/>
        </w:rPr>
        <w:t>comprises</w:t>
      </w:r>
      <w:r w:rsidRPr="14132AA8" w:rsidR="00594709">
        <w:rPr>
          <w:rFonts w:ascii="Times New Roman" w:hAnsi="Times New Roman" w:eastAsia="Times New Roman" w:cs="Times New Roman"/>
          <w:sz w:val="24"/>
          <w:szCs w:val="24"/>
          <w:lang w:val="en-US"/>
        </w:rPr>
        <w:t xml:space="preserve"> diverse communities and needs, many of which are supported by endowed philanthropic gifts to ensure local nonprofits, especially in rural communities, receive sustainable support to continue to advance their missions. Public policy changes should not penalize endowed assets that undergird this critical stability in our region. PSW supports current policy that allows foundations to exist in perpetuity, and we urge you to </w:t>
      </w:r>
      <w:r w:rsidRPr="14132AA8" w:rsidR="00594709">
        <w:rPr>
          <w:rFonts w:ascii="Times New Roman" w:hAnsi="Times New Roman" w:eastAsia="Times New Roman" w:cs="Times New Roman"/>
          <w:sz w:val="24"/>
          <w:szCs w:val="24"/>
          <w:lang w:val="en-US"/>
        </w:rPr>
        <w:t>steer clear of</w:t>
      </w:r>
      <w:r w:rsidRPr="14132AA8" w:rsidR="00594709">
        <w:rPr>
          <w:rFonts w:ascii="Times New Roman" w:hAnsi="Times New Roman" w:eastAsia="Times New Roman" w:cs="Times New Roman"/>
          <w:sz w:val="24"/>
          <w:szCs w:val="24"/>
          <w:lang w:val="en-US"/>
        </w:rPr>
        <w:t xml:space="preserve"> efforts to increase payout requirements or privat</w:t>
      </w:r>
      <w:r w:rsidRPr="14132AA8" w:rsidR="00594709">
        <w:rPr>
          <w:rFonts w:ascii="Times New Roman" w:hAnsi="Times New Roman" w:eastAsia="Times New Roman" w:cs="Times New Roman"/>
          <w:sz w:val="24"/>
          <w:szCs w:val="24"/>
          <w:lang w:val="en-US"/>
        </w:rPr>
        <w:t xml:space="preserve">e foundation excise taxes that would </w:t>
      </w:r>
      <w:r w:rsidRPr="14132AA8" w:rsidR="00594709">
        <w:rPr>
          <w:rFonts w:ascii="Times New Roman" w:hAnsi="Times New Roman" w:eastAsia="Times New Roman" w:cs="Times New Roman"/>
          <w:sz w:val="24"/>
          <w:szCs w:val="24"/>
          <w:lang w:val="en-US"/>
        </w:rPr>
        <w:t>eliminate</w:t>
      </w:r>
      <w:r w:rsidRPr="14132AA8" w:rsidR="00594709">
        <w:rPr>
          <w:rFonts w:ascii="Times New Roman" w:hAnsi="Times New Roman" w:eastAsia="Times New Roman" w:cs="Times New Roman"/>
          <w:sz w:val="24"/>
          <w:szCs w:val="24"/>
          <w:lang w:val="en-US"/>
        </w:rPr>
        <w:t xml:space="preserve"> the ability of foundations to provide long-term support to grantees in your communities.</w:t>
      </w:r>
    </w:p>
    <w:p w:rsidR="00694D6D" w:rsidRDefault="00694D6D" w14:paraId="0000002E" w14:textId="77777777">
      <w:pPr>
        <w:rPr>
          <w:rFonts w:ascii="Times New Roman" w:hAnsi="Times New Roman" w:eastAsia="Times New Roman" w:cs="Times New Roman"/>
          <w:sz w:val="24"/>
          <w:szCs w:val="24"/>
        </w:rPr>
      </w:pPr>
    </w:p>
    <w:p w:rsidR="00694D6D" w:rsidP="14132AA8" w:rsidRDefault="00594709" w14:paraId="0000002F" w14:textId="77777777" w14:noSpellErr="1">
      <w:pPr>
        <w:rPr>
          <w:rFonts w:ascii="Times New Roman" w:hAnsi="Times New Roman" w:eastAsia="Times New Roman" w:cs="Times New Roman"/>
          <w:i w:val="1"/>
          <w:iCs w:val="1"/>
          <w:sz w:val="24"/>
          <w:szCs w:val="24"/>
          <w:lang w:val="en-US"/>
        </w:rPr>
      </w:pPr>
      <w:r w:rsidRPr="14132AA8" w:rsidR="00594709">
        <w:rPr>
          <w:rFonts w:ascii="Times New Roman" w:hAnsi="Times New Roman" w:eastAsia="Times New Roman" w:cs="Times New Roman"/>
          <w:i w:val="1"/>
          <w:iCs w:val="1"/>
          <w:sz w:val="24"/>
          <w:szCs w:val="24"/>
          <w:lang w:val="en-US"/>
        </w:rPr>
        <w:t>Previous</w:t>
      </w:r>
      <w:r w:rsidRPr="14132AA8" w:rsidR="00594709">
        <w:rPr>
          <w:rFonts w:ascii="Times New Roman" w:hAnsi="Times New Roman" w:eastAsia="Times New Roman" w:cs="Times New Roman"/>
          <w:i w:val="1"/>
          <w:iCs w:val="1"/>
          <w:sz w:val="24"/>
          <w:szCs w:val="24"/>
          <w:lang w:val="en-US"/>
        </w:rPr>
        <w:t xml:space="preserve"> Budget Proposals Include Provisions that Would Hurt Philanthropy</w:t>
      </w:r>
    </w:p>
    <w:p w:rsidR="00694D6D" w:rsidRDefault="00694D6D" w14:paraId="00000030" w14:textId="77777777">
      <w:pPr>
        <w:rPr>
          <w:rFonts w:ascii="Times New Roman" w:hAnsi="Times New Roman" w:eastAsia="Times New Roman" w:cs="Times New Roman"/>
          <w:sz w:val="24"/>
          <w:szCs w:val="24"/>
        </w:rPr>
      </w:pPr>
    </w:p>
    <w:p w:rsidR="00694D6D" w:rsidP="14132AA8" w:rsidRDefault="00594709" w14:paraId="00000031" w14:textId="613B1225">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In two recent budget proposals, </w:t>
      </w:r>
      <w:r w:rsidRPr="14132AA8" w:rsidR="2CED3CD2">
        <w:rPr>
          <w:rFonts w:ascii="Times New Roman" w:hAnsi="Times New Roman" w:eastAsia="Times New Roman" w:cs="Times New Roman"/>
          <w:sz w:val="24"/>
          <w:szCs w:val="24"/>
          <w:lang w:val="en-US"/>
        </w:rPr>
        <w:t xml:space="preserve">the Biden Administration </w:t>
      </w:r>
      <w:r w:rsidRPr="14132AA8" w:rsidR="00594709">
        <w:rPr>
          <w:rFonts w:ascii="Times New Roman" w:hAnsi="Times New Roman" w:eastAsia="Times New Roman" w:cs="Times New Roman"/>
          <w:sz w:val="24"/>
          <w:szCs w:val="24"/>
          <w:lang w:val="en-US"/>
        </w:rPr>
        <w:t xml:space="preserve">has proposed limiting how private foundations carry out their work through prescriptive policy proposals that would unnecessarily target family foundations, as well as curtail the use of philanthropic tools. If these policies were to be advanced, it would lead to less effective philanthropy and </w:t>
      </w:r>
      <w:r w:rsidRPr="14132AA8" w:rsidR="00594709">
        <w:rPr>
          <w:rFonts w:ascii="Times New Roman" w:hAnsi="Times New Roman" w:eastAsia="Times New Roman" w:cs="Times New Roman"/>
          <w:sz w:val="24"/>
          <w:szCs w:val="24"/>
          <w:lang w:val="en-US"/>
        </w:rPr>
        <w:t>likely reduce</w:t>
      </w:r>
      <w:r w:rsidRPr="14132AA8" w:rsidR="00594709">
        <w:rPr>
          <w:rFonts w:ascii="Times New Roman" w:hAnsi="Times New Roman" w:eastAsia="Times New Roman" w:cs="Times New Roman"/>
          <w:sz w:val="24"/>
          <w:szCs w:val="24"/>
          <w:lang w:val="en-US"/>
        </w:rPr>
        <w:t xml:space="preserve"> giving overall. </w:t>
      </w:r>
    </w:p>
    <w:p w:rsidR="00694D6D" w:rsidRDefault="00694D6D" w14:paraId="00000032" w14:textId="77777777">
      <w:pPr>
        <w:rPr>
          <w:rFonts w:ascii="Times New Roman" w:hAnsi="Times New Roman" w:eastAsia="Times New Roman" w:cs="Times New Roman"/>
          <w:sz w:val="24"/>
          <w:szCs w:val="24"/>
        </w:rPr>
      </w:pPr>
    </w:p>
    <w:p w:rsidR="00694D6D" w:rsidRDefault="00594709" w14:paraId="00000033" w14:textId="4702DB08">
      <w:pPr>
        <w:rPr>
          <w:rFonts w:ascii="Times New Roman" w:hAnsi="Times New Roman" w:eastAsia="Times New Roman" w:cs="Times New Roman"/>
          <w:sz w:val="24"/>
          <w:szCs w:val="24"/>
        </w:rPr>
      </w:pPr>
      <w:r w:rsidRPr="14132AA8" w:rsidR="00594709">
        <w:rPr>
          <w:rFonts w:ascii="Times New Roman" w:hAnsi="Times New Roman" w:eastAsia="Times New Roman" w:cs="Times New Roman"/>
          <w:sz w:val="24"/>
          <w:szCs w:val="24"/>
        </w:rPr>
        <w:t xml:space="preserve">Specifically, </w:t>
      </w:r>
      <w:r w:rsidRPr="14132AA8" w:rsidR="26790743">
        <w:rPr>
          <w:rFonts w:ascii="Times New Roman" w:hAnsi="Times New Roman" w:eastAsia="Times New Roman" w:cs="Times New Roman"/>
          <w:sz w:val="24"/>
          <w:szCs w:val="24"/>
        </w:rPr>
        <w:t>the administration’s</w:t>
      </w:r>
      <w:r w:rsidRPr="14132AA8" w:rsidR="00594709">
        <w:rPr>
          <w:rFonts w:ascii="Times New Roman" w:hAnsi="Times New Roman" w:eastAsia="Times New Roman" w:cs="Times New Roman"/>
          <w:sz w:val="24"/>
          <w:szCs w:val="24"/>
        </w:rPr>
        <w:t xml:space="preserve"> budgets have proposed barring private foundation </w:t>
      </w:r>
      <w:r w:rsidRPr="14132AA8" w:rsidR="0032045B">
        <w:rPr>
          <w:rFonts w:ascii="Times New Roman" w:hAnsi="Times New Roman" w:eastAsia="Times New Roman" w:cs="Times New Roman"/>
          <w:sz w:val="24"/>
          <w:szCs w:val="24"/>
        </w:rPr>
        <w:t xml:space="preserve">grants </w:t>
      </w:r>
      <w:r w:rsidRPr="14132AA8" w:rsidR="00594709">
        <w:rPr>
          <w:rFonts w:ascii="Times New Roman" w:hAnsi="Times New Roman" w:eastAsia="Times New Roman" w:cs="Times New Roman"/>
          <w:sz w:val="24"/>
          <w:szCs w:val="24"/>
        </w:rPr>
        <w:t>to DAFs from counting toward their 5 percent minimum payout requirement unless funds are granted out from the DAF before the end of the following year. DAF sponsoring charities are 501(c)(3) public charities, and by singling out DAF sponsoring charities as a prohibited recipient, these proposals create arbitrary distinctions between “good” and “bad” charities that private foundations “should” and “shouldn’t” be incentivized to give to.</w:t>
      </w:r>
    </w:p>
    <w:p w:rsidR="00694D6D" w:rsidRDefault="00694D6D" w14:paraId="00000034" w14:textId="77777777">
      <w:pPr>
        <w:rPr>
          <w:rFonts w:ascii="Times New Roman" w:hAnsi="Times New Roman" w:eastAsia="Times New Roman" w:cs="Times New Roman"/>
          <w:sz w:val="24"/>
          <w:szCs w:val="24"/>
        </w:rPr>
      </w:pPr>
    </w:p>
    <w:p w:rsidR="00694D6D" w:rsidP="14132AA8" w:rsidRDefault="00594709" w14:paraId="00000035" w14:textId="4596D04C">
      <w:pPr>
        <w:rPr>
          <w:rFonts w:ascii="Times New Roman" w:hAnsi="Times New Roman" w:eastAsia="Times New Roman" w:cs="Times New Roman"/>
          <w:sz w:val="24"/>
          <w:szCs w:val="24"/>
          <w:lang w:val="en-US"/>
        </w:rPr>
      </w:pPr>
      <w:r w:rsidRPr="14132AA8" w:rsidR="3558115C">
        <w:rPr>
          <w:rFonts w:ascii="Times New Roman" w:hAnsi="Times New Roman" w:eastAsia="Times New Roman" w:cs="Times New Roman"/>
          <w:sz w:val="24"/>
          <w:szCs w:val="24"/>
          <w:lang w:val="en-US"/>
        </w:rPr>
        <w:t xml:space="preserve">The </w:t>
      </w:r>
      <w:r w:rsidRPr="14132AA8" w:rsidR="3558115C">
        <w:rPr>
          <w:rFonts w:ascii="Times New Roman" w:hAnsi="Times New Roman" w:eastAsia="Times New Roman" w:cs="Times New Roman"/>
          <w:sz w:val="24"/>
          <w:szCs w:val="24"/>
          <w:lang w:val="en-US"/>
        </w:rPr>
        <w:t xml:space="preserve">Biden</w:t>
      </w:r>
      <w:r w:rsidRPr="14132AA8" w:rsidR="3558115C">
        <w:rPr>
          <w:rFonts w:ascii="Times New Roman" w:hAnsi="Times New Roman" w:eastAsia="Times New Roman" w:cs="Times New Roman"/>
          <w:sz w:val="24"/>
          <w:szCs w:val="24"/>
          <w:lang w:val="en-US"/>
        </w:rPr>
        <w:t xml:space="preserve"> administration </w:t>
      </w:r>
      <w:r w:rsidRPr="14132AA8" w:rsidR="00594709">
        <w:rPr>
          <w:rFonts w:ascii="Times New Roman" w:hAnsi="Times New Roman" w:eastAsia="Times New Roman" w:cs="Times New Roman"/>
          <w:sz w:val="24"/>
          <w:szCs w:val="24"/>
          <w:lang w:val="en-US"/>
        </w:rPr>
        <w:t xml:space="preserve">has also proposed arbitrarily penalizing family foundations and their expenses. Under current law, reasonable and necessary administrative expenses to further the charitable purpose </w:t>
      </w:r>
      <w:r w:rsidRPr="14132AA8" w:rsidR="00594709">
        <w:rPr>
          <w:rFonts w:ascii="Times New Roman" w:hAnsi="Times New Roman" w:eastAsia="Times New Roman" w:cs="Times New Roman"/>
          <w:sz w:val="24"/>
          <w:szCs w:val="24"/>
          <w:lang w:val="en-US"/>
        </w:rPr>
        <w:t xml:space="preserve">of a foundation are considered a qualified distribution and count toward the distribution requirement. However, </w:t>
      </w:r>
      <w:r w:rsidRPr="14132AA8" w:rsidR="2E9F3C0C">
        <w:rPr>
          <w:rFonts w:ascii="Times New Roman" w:hAnsi="Times New Roman" w:eastAsia="Times New Roman" w:cs="Times New Roman"/>
          <w:sz w:val="24"/>
          <w:szCs w:val="24"/>
          <w:lang w:val="en-US"/>
        </w:rPr>
        <w:t>this</w:t>
      </w:r>
      <w:r w:rsidRPr="14132AA8" w:rsidR="00594709">
        <w:rPr>
          <w:rFonts w:ascii="Times New Roman" w:hAnsi="Times New Roman" w:eastAsia="Times New Roman" w:cs="Times New Roman"/>
          <w:sz w:val="24"/>
          <w:szCs w:val="24"/>
          <w:lang w:val="en-US"/>
        </w:rPr>
        <w:t xml:space="preserve"> </w:t>
      </w:r>
      <w:r w:rsidRPr="14132AA8" w:rsidR="00594709">
        <w:rPr>
          <w:rFonts w:ascii="Times New Roman" w:hAnsi="Times New Roman" w:eastAsia="Times New Roman" w:cs="Times New Roman"/>
          <w:sz w:val="24"/>
          <w:szCs w:val="24"/>
          <w:lang w:val="en-US"/>
        </w:rPr>
        <w:lastRenderedPageBreak/>
        <w:t>proposal would exclude administrative expenses related to staff and officers who are also family members from counting toward that requirement. Family foundations often employ family members who want to take an active role in their family’s philanthropic mission. Their compensation cannot be “excessive” and must be “</w:t>
      </w:r>
      <w:r w:rsidRPr="14132AA8" w:rsidR="00594709">
        <w:rPr>
          <w:rFonts w:ascii="Times New Roman" w:hAnsi="Times New Roman" w:eastAsia="Times New Roman" w:cs="Times New Roman"/>
          <w:color w:val="1B1B1B"/>
          <w:sz w:val="24"/>
          <w:szCs w:val="24"/>
          <w:highlight w:val="white"/>
          <w:lang w:val="en-US"/>
        </w:rPr>
        <w:t>reasonable and necessary to carry out the foundation’s exempt purposes” un</w:t>
      </w:r>
      <w:r w:rsidRPr="14132AA8" w:rsidR="00594709">
        <w:rPr>
          <w:rFonts w:ascii="Times New Roman" w:hAnsi="Times New Roman" w:eastAsia="Times New Roman" w:cs="Times New Roman"/>
          <w:color w:val="1B1B1B"/>
          <w:sz w:val="24"/>
          <w:szCs w:val="24"/>
          <w:highlight w:val="white"/>
          <w:lang w:val="en-US"/>
        </w:rPr>
        <w:t xml:space="preserve">der current </w:t>
      </w:r>
      <w:r w:rsidRPr="14132AA8" w:rsidR="00594709">
        <w:rPr>
          <w:rFonts w:ascii="Times New Roman" w:hAnsi="Times New Roman" w:eastAsia="Times New Roman" w:cs="Times New Roman"/>
          <w:color w:val="1B1B1B"/>
          <w:sz w:val="24"/>
          <w:szCs w:val="24"/>
          <w:highlight w:val="white"/>
          <w:lang w:val="en-US"/>
        </w:rPr>
        <w:t>law.</w:t>
      </w:r>
      <w:r w:rsidRPr="14132AA8">
        <w:rPr>
          <w:rFonts w:ascii="Times New Roman" w:hAnsi="Times New Roman" w:eastAsia="Times New Roman" w:cs="Times New Roman"/>
          <w:color w:val="1B1B1B"/>
          <w:sz w:val="24"/>
          <w:szCs w:val="24"/>
          <w:highlight w:val="white"/>
          <w:vertAlign w:val="superscript"/>
          <w:lang w:val="en-US"/>
        </w:rPr>
        <w:footnoteReference w:id="7"/>
      </w:r>
      <w:r w:rsidRPr="14132AA8" w:rsidR="00594709">
        <w:rPr>
          <w:rFonts w:ascii="Times New Roman" w:hAnsi="Times New Roman" w:eastAsia="Times New Roman" w:cs="Times New Roman"/>
          <w:sz w:val="24"/>
          <w:szCs w:val="24"/>
          <w:lang w:val="en-US"/>
        </w:rPr>
        <w:t xml:space="preserve"> On average, family foundation expenses are often lower than non-family </w:t>
      </w:r>
      <w:r w:rsidRPr="14132AA8" w:rsidR="00594709">
        <w:rPr>
          <w:rFonts w:ascii="Times New Roman" w:hAnsi="Times New Roman" w:eastAsia="Times New Roman" w:cs="Times New Roman"/>
          <w:sz w:val="24"/>
          <w:szCs w:val="24"/>
          <w:lang w:val="en-US"/>
        </w:rPr>
        <w:t xml:space="preserve">foundations.</w:t>
      </w:r>
      <w:r w:rsidRPr="14132AA8">
        <w:rPr>
          <w:rFonts w:ascii="Times New Roman" w:hAnsi="Times New Roman" w:eastAsia="Times New Roman" w:cs="Times New Roman"/>
          <w:sz w:val="24"/>
          <w:szCs w:val="24"/>
          <w:vertAlign w:val="superscript"/>
          <w:lang w:val="en-US"/>
        </w:rPr>
        <w:footnoteReference w:id="8"/>
      </w:r>
      <w:r w:rsidRPr="14132AA8" w:rsidR="00594709">
        <w:rPr>
          <w:rFonts w:ascii="Times New Roman" w:hAnsi="Times New Roman" w:eastAsia="Times New Roman" w:cs="Times New Roman"/>
          <w:sz w:val="24"/>
          <w:szCs w:val="24"/>
          <w:lang w:val="en-US"/>
        </w:rPr>
        <w:t xml:space="preserve"> </w:t>
      </w:r>
    </w:p>
    <w:p w:rsidR="00694D6D" w:rsidRDefault="00694D6D" w14:paraId="00000036" w14:textId="77777777">
      <w:pPr>
        <w:rPr>
          <w:rFonts w:ascii="Times New Roman" w:hAnsi="Times New Roman" w:eastAsia="Times New Roman" w:cs="Times New Roman"/>
          <w:sz w:val="24"/>
          <w:szCs w:val="24"/>
        </w:rPr>
      </w:pPr>
    </w:p>
    <w:p w:rsidR="00694D6D" w:rsidP="14132AA8" w:rsidRDefault="00594709" w14:paraId="00000037"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Both of these</w:t>
      </w:r>
      <w:r w:rsidRPr="14132AA8" w:rsidR="00594709">
        <w:rPr>
          <w:rFonts w:ascii="Times New Roman" w:hAnsi="Times New Roman" w:eastAsia="Times New Roman" w:cs="Times New Roman"/>
          <w:sz w:val="24"/>
          <w:szCs w:val="24"/>
          <w:lang w:val="en-US"/>
        </w:rPr>
        <w:t xml:space="preserve"> proposals were also included in legislation proposed in the 117th Congress that took unnecessary aim at private philanthropy.</w:t>
      </w:r>
      <w:r w:rsidRPr="14132AA8" w:rsidR="00594709">
        <w:rPr>
          <w:rFonts w:ascii="Times New Roman" w:hAnsi="Times New Roman" w:eastAsia="Times New Roman" w:cs="Times New Roman"/>
          <w:sz w:val="24"/>
          <w:szCs w:val="24"/>
          <w:lang w:val="en-US"/>
        </w:rPr>
        <w:t xml:space="preserve"> PSW urges the committee to oppose attempts like these to needlessly restrict effective philanthropy when considering changes to the tax code next year.</w:t>
      </w:r>
    </w:p>
    <w:p w:rsidR="00694D6D" w:rsidRDefault="00694D6D" w14:paraId="00000038" w14:textId="77777777">
      <w:pPr>
        <w:rPr>
          <w:rFonts w:ascii="Times New Roman" w:hAnsi="Times New Roman" w:eastAsia="Times New Roman" w:cs="Times New Roman"/>
          <w:sz w:val="24"/>
          <w:szCs w:val="24"/>
        </w:rPr>
      </w:pPr>
    </w:p>
    <w:p w:rsidR="00694D6D" w:rsidRDefault="00594709" w14:paraId="00000039" w14:textId="77777777">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t>Endowments Remain Key Assets for Philanthropy and Communities</w:t>
      </w:r>
    </w:p>
    <w:p w:rsidR="00694D6D" w:rsidRDefault="00694D6D" w14:paraId="0000003A" w14:textId="77777777">
      <w:pPr>
        <w:rPr>
          <w:rFonts w:ascii="Times New Roman" w:hAnsi="Times New Roman" w:eastAsia="Times New Roman" w:cs="Times New Roman"/>
          <w:sz w:val="24"/>
          <w:szCs w:val="24"/>
        </w:rPr>
      </w:pPr>
    </w:p>
    <w:p w:rsidR="00694D6D" w:rsidP="14132AA8" w:rsidRDefault="00594709" w14:paraId="0000003B"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Many of our member organizations were </w:t>
      </w:r>
      <w:r w:rsidRPr="14132AA8" w:rsidR="00594709">
        <w:rPr>
          <w:rFonts w:ascii="Times New Roman" w:hAnsi="Times New Roman" w:eastAsia="Times New Roman" w:cs="Times New Roman"/>
          <w:sz w:val="24"/>
          <w:szCs w:val="24"/>
          <w:lang w:val="en-US"/>
        </w:rPr>
        <w:t>established</w:t>
      </w:r>
      <w:r w:rsidRPr="14132AA8" w:rsidR="00594709">
        <w:rPr>
          <w:rFonts w:ascii="Times New Roman" w:hAnsi="Times New Roman" w:eastAsia="Times New Roman" w:cs="Times New Roman"/>
          <w:sz w:val="24"/>
          <w:szCs w:val="24"/>
          <w:lang w:val="en-US"/>
        </w:rPr>
        <w:t xml:space="preserve"> with endowments to ensure they can sustain their impact now and into the future. Endowed philanthropy recognizes that while we must work to address today’s problems, sustainable support is necessary to address them and others in the future. Many of these endowments were </w:t>
      </w:r>
      <w:r w:rsidRPr="14132AA8" w:rsidR="00594709">
        <w:rPr>
          <w:rFonts w:ascii="Times New Roman" w:hAnsi="Times New Roman" w:eastAsia="Times New Roman" w:cs="Times New Roman"/>
          <w:sz w:val="24"/>
          <w:szCs w:val="24"/>
          <w:lang w:val="en-US"/>
        </w:rPr>
        <w:t>established</w:t>
      </w:r>
      <w:r w:rsidRPr="14132AA8" w:rsidR="00594709">
        <w:rPr>
          <w:rFonts w:ascii="Times New Roman" w:hAnsi="Times New Roman" w:eastAsia="Times New Roman" w:cs="Times New Roman"/>
          <w:sz w:val="24"/>
          <w:szCs w:val="24"/>
          <w:lang w:val="en-US"/>
        </w:rPr>
        <w:t xml:space="preserve"> years or even decades ago precisely because a donor suspected there would be future community needs that they hoped to address with their original endowed gift. </w:t>
      </w:r>
    </w:p>
    <w:p w:rsidR="00694D6D" w:rsidRDefault="00694D6D" w14:paraId="0000003C" w14:textId="77777777">
      <w:pPr>
        <w:rPr>
          <w:rFonts w:ascii="Times New Roman" w:hAnsi="Times New Roman" w:eastAsia="Times New Roman" w:cs="Times New Roman"/>
          <w:sz w:val="24"/>
          <w:szCs w:val="24"/>
        </w:rPr>
      </w:pPr>
    </w:p>
    <w:p w:rsidR="00694D6D" w:rsidP="14132AA8" w:rsidRDefault="00594709" w14:paraId="0000003D"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Policies that place </w:t>
      </w:r>
      <w:r w:rsidRPr="14132AA8" w:rsidR="00594709">
        <w:rPr>
          <w:rFonts w:ascii="Times New Roman" w:hAnsi="Times New Roman" w:eastAsia="Times New Roman" w:cs="Times New Roman"/>
          <w:sz w:val="24"/>
          <w:szCs w:val="24"/>
          <w:lang w:val="en-US"/>
        </w:rPr>
        <w:t>additional</w:t>
      </w:r>
      <w:r w:rsidRPr="14132AA8" w:rsidR="00594709">
        <w:rPr>
          <w:rFonts w:ascii="Times New Roman" w:hAnsi="Times New Roman" w:eastAsia="Times New Roman" w:cs="Times New Roman"/>
          <w:sz w:val="24"/>
          <w:szCs w:val="24"/>
          <w:lang w:val="en-US"/>
        </w:rPr>
        <w:t xml:space="preserve"> taxes or restrict the use of endowed philanthropy can </w:t>
      </w:r>
      <w:r w:rsidRPr="14132AA8" w:rsidR="00594709">
        <w:rPr>
          <w:rFonts w:ascii="Times New Roman" w:hAnsi="Times New Roman" w:eastAsia="Times New Roman" w:cs="Times New Roman"/>
          <w:sz w:val="24"/>
          <w:szCs w:val="24"/>
          <w:lang w:val="en-US"/>
        </w:rPr>
        <w:t>represent</w:t>
      </w:r>
      <w:r w:rsidRPr="14132AA8" w:rsidR="00594709">
        <w:rPr>
          <w:rFonts w:ascii="Times New Roman" w:hAnsi="Times New Roman" w:eastAsia="Times New Roman" w:cs="Times New Roman"/>
          <w:sz w:val="24"/>
          <w:szCs w:val="24"/>
          <w:lang w:val="en-US"/>
        </w:rPr>
        <w:t xml:space="preserve"> an existential threat to this charitable funding stream. If endowed philanthropy </w:t>
      </w:r>
      <w:r w:rsidRPr="14132AA8" w:rsidR="00594709">
        <w:rPr>
          <w:rFonts w:ascii="Times New Roman" w:hAnsi="Times New Roman" w:eastAsia="Times New Roman" w:cs="Times New Roman"/>
          <w:sz w:val="24"/>
          <w:szCs w:val="24"/>
          <w:lang w:val="en-US"/>
        </w:rPr>
        <w:t>isn’t</w:t>
      </w:r>
      <w:r w:rsidRPr="14132AA8" w:rsidR="00594709">
        <w:rPr>
          <w:rFonts w:ascii="Times New Roman" w:hAnsi="Times New Roman" w:eastAsia="Times New Roman" w:cs="Times New Roman"/>
          <w:sz w:val="24"/>
          <w:szCs w:val="24"/>
          <w:lang w:val="en-US"/>
        </w:rPr>
        <w:t xml:space="preserve"> a tool, or a useful tool, a donor can use to realize a charitable strategy that includes making an everlasting positive impact, then some will decide not to give at all. In addition, using the tax code to redirect dollars from endowments to the federal government results in less funding for charities, making it more difficult fo</w:t>
      </w:r>
      <w:r w:rsidRPr="14132AA8" w:rsidR="00594709">
        <w:rPr>
          <w:rFonts w:ascii="Times New Roman" w:hAnsi="Times New Roman" w:eastAsia="Times New Roman" w:cs="Times New Roman"/>
          <w:sz w:val="24"/>
          <w:szCs w:val="24"/>
          <w:lang w:val="en-US"/>
        </w:rPr>
        <w:t>r the philanthropic sector to address community needs that the government or private sector cannot or should not.</w:t>
      </w:r>
    </w:p>
    <w:p w:rsidR="00694D6D" w:rsidRDefault="00694D6D" w14:paraId="0000003E" w14:textId="77777777">
      <w:pPr>
        <w:rPr>
          <w:rFonts w:ascii="Times New Roman" w:hAnsi="Times New Roman" w:eastAsia="Times New Roman" w:cs="Times New Roman"/>
          <w:sz w:val="24"/>
          <w:szCs w:val="24"/>
        </w:rPr>
      </w:pPr>
    </w:p>
    <w:p w:rsidR="00694D6D" w:rsidRDefault="00594709" w14:paraId="0000003F"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Community Foundations</w:t>
      </w:r>
    </w:p>
    <w:p w:rsidR="00694D6D" w:rsidRDefault="00694D6D" w14:paraId="00000040" w14:textId="77777777">
      <w:pPr>
        <w:rPr>
          <w:rFonts w:ascii="Times New Roman" w:hAnsi="Times New Roman" w:eastAsia="Times New Roman" w:cs="Times New Roman"/>
          <w:sz w:val="24"/>
          <w:szCs w:val="24"/>
        </w:rPr>
      </w:pPr>
    </w:p>
    <w:p w:rsidR="00694D6D" w:rsidRDefault="00594709" w14:paraId="0000004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Community foundations are essential resources across the Southwest, helping donors achieve impact through donor-advised funds, giving circles, field-of-interest funds, and other philanthropic vehicles, as well as serving as a community’s brain trust on nonprofit and charitable programs. Tax policy should enable these organizations and the philanthropic tools they offer to thrive, building up our communities and advancing the needs of those we serve. </w:t>
      </w:r>
      <w:r>
        <w:rPr>
          <w:rFonts w:ascii="Times New Roman" w:hAnsi="Times New Roman" w:eastAsia="Times New Roman" w:cs="Times New Roman"/>
          <w:sz w:val="24"/>
          <w:szCs w:val="24"/>
        </w:rPr>
        <w:lastRenderedPageBreak/>
        <w:t>PSW supports tax efforts that encourage giving through these tools, and we urge you to oppose efforts to restrict them, which would lead to fewer resources in our communities.</w:t>
      </w:r>
    </w:p>
    <w:p w:rsidR="00694D6D" w:rsidRDefault="00694D6D" w14:paraId="00000042" w14:textId="77777777">
      <w:pPr>
        <w:rPr>
          <w:rFonts w:ascii="Times New Roman" w:hAnsi="Times New Roman" w:eastAsia="Times New Roman" w:cs="Times New Roman"/>
          <w:sz w:val="24"/>
          <w:szCs w:val="24"/>
        </w:rPr>
      </w:pPr>
    </w:p>
    <w:p w:rsidR="00694D6D" w:rsidRDefault="00594709" w14:paraId="00000043" w14:textId="77777777">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t>Donor-Advised Funds Are Driving Greater Giving and Should be Protected</w:t>
      </w:r>
    </w:p>
    <w:p w:rsidR="00694D6D" w:rsidRDefault="00694D6D" w14:paraId="00000044" w14:textId="77777777">
      <w:pPr>
        <w:rPr>
          <w:rFonts w:ascii="Times New Roman" w:hAnsi="Times New Roman" w:eastAsia="Times New Roman" w:cs="Times New Roman"/>
          <w:sz w:val="24"/>
          <w:szCs w:val="24"/>
        </w:rPr>
      </w:pPr>
    </w:p>
    <w:p w:rsidR="00694D6D" w:rsidP="14132AA8" w:rsidRDefault="00594709" w14:paraId="00000045"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When you address expiring tax cuts next year, </w:t>
      </w:r>
      <w:r w:rsidRPr="14132AA8" w:rsidR="00594709">
        <w:rPr>
          <w:rFonts w:ascii="Times New Roman" w:hAnsi="Times New Roman" w:eastAsia="Times New Roman" w:cs="Times New Roman"/>
          <w:sz w:val="24"/>
          <w:szCs w:val="24"/>
          <w:u w:val="single"/>
          <w:lang w:val="en-US"/>
        </w:rPr>
        <w:t xml:space="preserve">PSW urges you to oppose any policy changes that would restrict the use of donor </w:t>
      </w:r>
      <w:r w:rsidRPr="14132AA8" w:rsidR="00594709">
        <w:rPr>
          <w:rFonts w:ascii="Times New Roman" w:hAnsi="Times New Roman" w:eastAsia="Times New Roman" w:cs="Times New Roman"/>
          <w:sz w:val="24"/>
          <w:szCs w:val="24"/>
          <w:u w:val="single"/>
          <w:lang w:val="en-US"/>
        </w:rPr>
        <w:t>advised</w:t>
      </w:r>
      <w:r w:rsidRPr="14132AA8" w:rsidR="00594709">
        <w:rPr>
          <w:rFonts w:ascii="Times New Roman" w:hAnsi="Times New Roman" w:eastAsia="Times New Roman" w:cs="Times New Roman"/>
          <w:sz w:val="24"/>
          <w:szCs w:val="24"/>
          <w:u w:val="single"/>
          <w:lang w:val="en-US"/>
        </w:rPr>
        <w:t xml:space="preserve"> funds (DAFs) or limit their effectiveness</w:t>
      </w:r>
      <w:r w:rsidRPr="14132AA8" w:rsidR="00594709">
        <w:rPr>
          <w:rFonts w:ascii="Times New Roman" w:hAnsi="Times New Roman" w:eastAsia="Times New Roman" w:cs="Times New Roman"/>
          <w:sz w:val="24"/>
          <w:szCs w:val="24"/>
          <w:lang w:val="en-US"/>
        </w:rPr>
        <w:t xml:space="preserve">. DAFs are a flexible giving tool that </w:t>
      </w:r>
      <w:r w:rsidRPr="14132AA8" w:rsidR="00594709">
        <w:rPr>
          <w:rFonts w:ascii="Times New Roman" w:hAnsi="Times New Roman" w:eastAsia="Times New Roman" w:cs="Times New Roman"/>
          <w:sz w:val="24"/>
          <w:szCs w:val="24"/>
          <w:lang w:val="en-US"/>
        </w:rPr>
        <w:t>more and more</w:t>
      </w:r>
      <w:r w:rsidRPr="14132AA8" w:rsidR="00594709">
        <w:rPr>
          <w:rFonts w:ascii="Times New Roman" w:hAnsi="Times New Roman" w:eastAsia="Times New Roman" w:cs="Times New Roman"/>
          <w:sz w:val="24"/>
          <w:szCs w:val="24"/>
          <w:lang w:val="en-US"/>
        </w:rPr>
        <w:t xml:space="preserve"> donors are choosing as the vehicle for their generosity. Total grantmaking through DAFs has exploded in recent years, nearly doubling from $23.87 billion in 2018 to $52.16 billion in </w:t>
      </w:r>
      <w:r w:rsidRPr="14132AA8" w:rsidR="00594709">
        <w:rPr>
          <w:rFonts w:ascii="Times New Roman" w:hAnsi="Times New Roman" w:eastAsia="Times New Roman" w:cs="Times New Roman"/>
          <w:sz w:val="24"/>
          <w:szCs w:val="24"/>
          <w:lang w:val="en-US"/>
        </w:rPr>
        <w:t>2022.</w:t>
      </w:r>
      <w:r w:rsidRPr="14132AA8">
        <w:rPr>
          <w:rFonts w:ascii="Times New Roman" w:hAnsi="Times New Roman" w:eastAsia="Times New Roman" w:cs="Times New Roman"/>
          <w:sz w:val="24"/>
          <w:szCs w:val="24"/>
          <w:vertAlign w:val="superscript"/>
          <w:lang w:val="en-US"/>
        </w:rPr>
        <w:footnoteReference w:id="9"/>
      </w:r>
      <w:r w:rsidRPr="14132AA8" w:rsidR="00594709">
        <w:rPr>
          <w:rFonts w:ascii="Times New Roman" w:hAnsi="Times New Roman" w:eastAsia="Times New Roman" w:cs="Times New Roman"/>
          <w:sz w:val="24"/>
          <w:szCs w:val="24"/>
          <w:lang w:val="en-US"/>
        </w:rPr>
        <w:t xml:space="preserve"> DAFs have proven to be a durable funding stream in otherwise difficult fundraising environments for charities. As mentioned above, charitable giving fell precipitously in 2022, declining by 10.5 percent in inflation-adjusted </w:t>
      </w:r>
      <w:r w:rsidRPr="14132AA8" w:rsidR="00594709">
        <w:rPr>
          <w:rFonts w:ascii="Times New Roman" w:hAnsi="Times New Roman" w:eastAsia="Times New Roman" w:cs="Times New Roman"/>
          <w:sz w:val="24"/>
          <w:szCs w:val="24"/>
          <w:lang w:val="en-US"/>
        </w:rPr>
        <w:t xml:space="preserve">dollars.</w:t>
      </w:r>
      <w:r w:rsidRPr="14132AA8">
        <w:rPr>
          <w:rFonts w:ascii="Times New Roman" w:hAnsi="Times New Roman" w:eastAsia="Times New Roman" w:cs="Times New Roman"/>
          <w:sz w:val="24"/>
          <w:szCs w:val="24"/>
          <w:vertAlign w:val="superscript"/>
          <w:lang w:val="en-US"/>
        </w:rPr>
        <w:footnoteReference w:id="10"/>
      </w:r>
      <w:r w:rsidRPr="14132AA8" w:rsidR="00594709">
        <w:rPr>
          <w:rFonts w:ascii="Times New Roman" w:hAnsi="Times New Roman" w:eastAsia="Times New Roman" w:cs="Times New Roman"/>
          <w:sz w:val="24"/>
          <w:szCs w:val="24"/>
          <w:lang w:val="en-US"/>
        </w:rPr>
        <w:t xml:space="preserve"> In that same year, DAF grantmaking increased by 9 percent compared to </w:t>
      </w:r>
      <w:r w:rsidRPr="14132AA8" w:rsidR="00594709">
        <w:rPr>
          <w:rFonts w:ascii="Times New Roman" w:hAnsi="Times New Roman" w:eastAsia="Times New Roman" w:cs="Times New Roman"/>
          <w:sz w:val="24"/>
          <w:szCs w:val="24"/>
          <w:lang w:val="en-US"/>
        </w:rPr>
        <w:t xml:space="preserve">2021.</w:t>
      </w:r>
      <w:r w:rsidRPr="14132AA8">
        <w:rPr>
          <w:rFonts w:ascii="Times New Roman" w:hAnsi="Times New Roman" w:eastAsia="Times New Roman" w:cs="Times New Roman"/>
          <w:sz w:val="24"/>
          <w:szCs w:val="24"/>
          <w:vertAlign w:val="superscript"/>
          <w:lang w:val="en-US"/>
        </w:rPr>
        <w:footnoteReference w:id="11"/>
      </w:r>
    </w:p>
    <w:p w:rsidR="00694D6D" w:rsidRDefault="00694D6D" w14:paraId="00000046" w14:textId="77777777">
      <w:pPr>
        <w:rPr>
          <w:rFonts w:ascii="Times New Roman" w:hAnsi="Times New Roman" w:eastAsia="Times New Roman" w:cs="Times New Roman"/>
          <w:sz w:val="24"/>
          <w:szCs w:val="24"/>
        </w:rPr>
      </w:pPr>
    </w:p>
    <w:p w:rsidR="00694D6D" w:rsidP="14132AA8" w:rsidRDefault="00594709" w14:paraId="00000047"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Most of our community foundation members offer DAFs to their donors. In a rural region of the country with less concentrated wealth than other regions, DAFs offer a durable funding stream that helps our charities during good and bad economic times to secure the funds they need to serve our communities. And this funding stream is only growing. At community foundations specifically, DAF grantmaking increased by 27.1 percent in 2022 to </w:t>
      </w:r>
      <w:r w:rsidRPr="14132AA8" w:rsidR="00594709">
        <w:rPr>
          <w:rFonts w:ascii="Times New Roman" w:hAnsi="Times New Roman" w:eastAsia="Times New Roman" w:cs="Times New Roman"/>
          <w:sz w:val="24"/>
          <w:szCs w:val="24"/>
          <w:lang w:val="en-US"/>
        </w:rPr>
        <w:t>nearly $12 billion</w:t>
      </w:r>
      <w:r w:rsidRPr="14132AA8" w:rsidR="00594709">
        <w:rPr>
          <w:rFonts w:ascii="Times New Roman" w:hAnsi="Times New Roman" w:eastAsia="Times New Roman" w:cs="Times New Roman"/>
          <w:sz w:val="24"/>
          <w:szCs w:val="24"/>
          <w:lang w:val="en-US"/>
        </w:rPr>
        <w:t>. On average, annual grantmaking by DAFs at community fou</w:t>
      </w:r>
      <w:r w:rsidRPr="14132AA8" w:rsidR="00594709">
        <w:rPr>
          <w:rFonts w:ascii="Times New Roman" w:hAnsi="Times New Roman" w:eastAsia="Times New Roman" w:cs="Times New Roman"/>
          <w:sz w:val="24"/>
          <w:szCs w:val="24"/>
          <w:lang w:val="en-US"/>
        </w:rPr>
        <w:t xml:space="preserve">ndations grew by 16.5 percent from 2018 to </w:t>
      </w:r>
      <w:r w:rsidRPr="14132AA8" w:rsidR="00594709">
        <w:rPr>
          <w:rFonts w:ascii="Times New Roman" w:hAnsi="Times New Roman" w:eastAsia="Times New Roman" w:cs="Times New Roman"/>
          <w:sz w:val="24"/>
          <w:szCs w:val="24"/>
          <w:lang w:val="en-US"/>
        </w:rPr>
        <w:t>2022.</w:t>
      </w:r>
      <w:r w:rsidRPr="14132AA8">
        <w:rPr>
          <w:rFonts w:ascii="Times New Roman" w:hAnsi="Times New Roman" w:eastAsia="Times New Roman" w:cs="Times New Roman"/>
          <w:sz w:val="24"/>
          <w:szCs w:val="24"/>
          <w:vertAlign w:val="superscript"/>
          <w:lang w:val="en-US"/>
        </w:rPr>
        <w:footnoteReference w:id="12"/>
      </w:r>
      <w:r w:rsidRPr="14132AA8" w:rsidR="00594709">
        <w:rPr>
          <w:rFonts w:ascii="Times New Roman" w:hAnsi="Times New Roman" w:eastAsia="Times New Roman" w:cs="Times New Roman"/>
          <w:sz w:val="24"/>
          <w:szCs w:val="24"/>
          <w:lang w:val="en-US"/>
        </w:rPr>
        <w:t xml:space="preserve"> </w:t>
      </w:r>
    </w:p>
    <w:p w:rsidR="00694D6D" w:rsidRDefault="00694D6D" w14:paraId="00000048" w14:textId="77777777">
      <w:pPr>
        <w:rPr>
          <w:rFonts w:ascii="Times New Roman" w:hAnsi="Times New Roman" w:eastAsia="Times New Roman" w:cs="Times New Roman"/>
          <w:sz w:val="24"/>
          <w:szCs w:val="24"/>
        </w:rPr>
      </w:pPr>
    </w:p>
    <w:p w:rsidR="00694D6D" w:rsidP="14132AA8" w:rsidRDefault="00594709" w14:paraId="00000049"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Despite </w:t>
      </w:r>
      <w:r w:rsidRPr="14132AA8" w:rsidR="00594709">
        <w:rPr>
          <w:rFonts w:ascii="Times New Roman" w:hAnsi="Times New Roman" w:eastAsia="Times New Roman" w:cs="Times New Roman"/>
          <w:sz w:val="24"/>
          <w:szCs w:val="24"/>
          <w:lang w:val="en-US"/>
        </w:rPr>
        <w:t>all of</w:t>
      </w:r>
      <w:r w:rsidRPr="14132AA8" w:rsidR="00594709">
        <w:rPr>
          <w:rFonts w:ascii="Times New Roman" w:hAnsi="Times New Roman" w:eastAsia="Times New Roman" w:cs="Times New Roman"/>
          <w:sz w:val="24"/>
          <w:szCs w:val="24"/>
          <w:lang w:val="en-US"/>
        </w:rPr>
        <w:t xml:space="preserve"> the </w:t>
      </w:r>
      <w:r w:rsidRPr="14132AA8" w:rsidR="00594709">
        <w:rPr>
          <w:rFonts w:ascii="Times New Roman" w:hAnsi="Times New Roman" w:eastAsia="Times New Roman" w:cs="Times New Roman"/>
          <w:sz w:val="24"/>
          <w:szCs w:val="24"/>
          <w:lang w:val="en-US"/>
        </w:rPr>
        <w:t>good</w:t>
      </w:r>
      <w:r w:rsidRPr="14132AA8" w:rsidR="00594709">
        <w:rPr>
          <w:rFonts w:ascii="Times New Roman" w:hAnsi="Times New Roman" w:eastAsia="Times New Roman" w:cs="Times New Roman"/>
          <w:sz w:val="24"/>
          <w:szCs w:val="24"/>
          <w:lang w:val="en-US"/>
        </w:rPr>
        <w:t xml:space="preserve"> that DAFs do for disaster relief organizations, community resources, local schools, and economic development projects, among countless other nonprofits, academics and some policymakers have still put forward proposals that would restrict their use. Last Congress, a few lawmakers introduced legislation informed by academics eager to see philanthropic reforms - the Accelerating Charitable Efforts (ACE) Act (H.R. 6595 - 117th). </w:t>
      </w:r>
    </w:p>
    <w:p w:rsidR="00694D6D" w:rsidRDefault="00694D6D" w14:paraId="0000004A" w14:textId="77777777">
      <w:pPr>
        <w:rPr>
          <w:rFonts w:ascii="Times New Roman" w:hAnsi="Times New Roman" w:eastAsia="Times New Roman" w:cs="Times New Roman"/>
          <w:sz w:val="24"/>
          <w:szCs w:val="24"/>
        </w:rPr>
      </w:pPr>
    </w:p>
    <w:p w:rsidR="00694D6D" w:rsidP="14132AA8" w:rsidRDefault="00594709" w14:paraId="0000004B"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The ACE Act would create three new types of DAFs with varied regulatory structures that would limit their use and effectiveness. For some DAFs categorized as “qualified,” there would be an arbitrary 15-year payout requirement that would impose a punitive 50 percent excise tax on DAF funds should it not be met. For DAFs at community foundations under $1 million, there would be a 5-percent annual payout requirement if they want to avoid the </w:t>
      </w:r>
      <w:r w:rsidRPr="14132AA8" w:rsidR="00594709">
        <w:rPr>
          <w:rFonts w:ascii="Times New Roman" w:hAnsi="Times New Roman" w:eastAsia="Times New Roman" w:cs="Times New Roman"/>
          <w:sz w:val="24"/>
          <w:szCs w:val="24"/>
          <w:lang w:val="en-US"/>
        </w:rPr>
        <w:t>aforementioned 50 percent</w:t>
      </w:r>
      <w:r w:rsidRPr="14132AA8" w:rsidR="00594709">
        <w:rPr>
          <w:rFonts w:ascii="Times New Roman" w:hAnsi="Times New Roman" w:eastAsia="Times New Roman" w:cs="Times New Roman"/>
          <w:sz w:val="24"/>
          <w:szCs w:val="24"/>
          <w:lang w:val="en-US"/>
        </w:rPr>
        <w:t xml:space="preserve"> penalty. “Nonqualified DAFs” would </w:t>
      </w:r>
      <w:r w:rsidRPr="14132AA8" w:rsidR="00594709">
        <w:rPr>
          <w:rFonts w:ascii="Times New Roman" w:hAnsi="Times New Roman" w:eastAsia="Times New Roman" w:cs="Times New Roman"/>
          <w:sz w:val="24"/>
          <w:szCs w:val="24"/>
          <w:lang w:val="en-US"/>
        </w:rPr>
        <w:t>eliminate</w:t>
      </w:r>
      <w:r w:rsidRPr="14132AA8" w:rsidR="00594709">
        <w:rPr>
          <w:rFonts w:ascii="Times New Roman" w:hAnsi="Times New Roman" w:eastAsia="Times New Roman" w:cs="Times New Roman"/>
          <w:sz w:val="24"/>
          <w:szCs w:val="24"/>
          <w:lang w:val="en-US"/>
        </w:rPr>
        <w:t xml:space="preserve"> the charitable deduction for gifts made into the DAF sponsoring charity, delaying its availability (and usefulness) to a donor until the money is granted to a different non-DAF charity. </w:t>
      </w:r>
    </w:p>
    <w:p w:rsidR="00694D6D" w:rsidRDefault="00694D6D" w14:paraId="0000004C" w14:textId="77777777">
      <w:pPr>
        <w:rPr>
          <w:rFonts w:ascii="Times New Roman" w:hAnsi="Times New Roman" w:eastAsia="Times New Roman" w:cs="Times New Roman"/>
          <w:sz w:val="24"/>
          <w:szCs w:val="24"/>
        </w:rPr>
      </w:pPr>
    </w:p>
    <w:p w:rsidR="00694D6D" w:rsidP="14132AA8" w:rsidRDefault="00594709" w14:paraId="0000004D"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None of these requirements would apply to existing DAFs, meaning there would be four </w:t>
      </w:r>
      <w:r w:rsidRPr="14132AA8" w:rsidR="00594709">
        <w:rPr>
          <w:rFonts w:ascii="Times New Roman" w:hAnsi="Times New Roman" w:eastAsia="Times New Roman" w:cs="Times New Roman"/>
          <w:sz w:val="24"/>
          <w:szCs w:val="24"/>
          <w:lang w:val="en-US"/>
        </w:rPr>
        <w:t>different types</w:t>
      </w:r>
      <w:r w:rsidRPr="14132AA8" w:rsidR="00594709">
        <w:rPr>
          <w:rFonts w:ascii="Times New Roman" w:hAnsi="Times New Roman" w:eastAsia="Times New Roman" w:cs="Times New Roman"/>
          <w:sz w:val="24"/>
          <w:szCs w:val="24"/>
          <w:lang w:val="en-US"/>
        </w:rPr>
        <w:t xml:space="preserve"> of DAFs community foundations would be </w:t>
      </w:r>
      <w:r w:rsidRPr="14132AA8" w:rsidR="00594709">
        <w:rPr>
          <w:rFonts w:ascii="Times New Roman" w:hAnsi="Times New Roman" w:eastAsia="Times New Roman" w:cs="Times New Roman"/>
          <w:sz w:val="24"/>
          <w:szCs w:val="24"/>
          <w:lang w:val="en-US"/>
        </w:rPr>
        <w:t>required</w:t>
      </w:r>
      <w:r w:rsidRPr="14132AA8" w:rsidR="00594709">
        <w:rPr>
          <w:rFonts w:ascii="Times New Roman" w:hAnsi="Times New Roman" w:eastAsia="Times New Roman" w:cs="Times New Roman"/>
          <w:sz w:val="24"/>
          <w:szCs w:val="24"/>
          <w:lang w:val="en-US"/>
        </w:rPr>
        <w:t xml:space="preserve"> to administer, diverting resources away from community impact and toward unnecessary administrative burden. Furthermore, putting unnecessary restrictions and uncoupling the timing of the charitable deduction from when the charitable gift is made would create tax administration complexity, increase the likelihood of unintentional noncompliance, and reduce the do</w:t>
      </w:r>
      <w:r w:rsidRPr="14132AA8" w:rsidR="00594709">
        <w:rPr>
          <w:rFonts w:ascii="Times New Roman" w:hAnsi="Times New Roman" w:eastAsia="Times New Roman" w:cs="Times New Roman"/>
          <w:sz w:val="24"/>
          <w:szCs w:val="24"/>
          <w:lang w:val="en-US"/>
        </w:rPr>
        <w:t xml:space="preserve">nations going to our communities. </w:t>
      </w:r>
    </w:p>
    <w:p w:rsidR="00694D6D" w:rsidRDefault="00594709" w14:paraId="0000004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94D6D" w:rsidP="14132AA8" w:rsidRDefault="00594709" w14:paraId="0000004F"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Given </w:t>
      </w:r>
      <w:r w:rsidRPr="14132AA8" w:rsidR="00594709">
        <w:rPr>
          <w:rFonts w:ascii="Times New Roman" w:hAnsi="Times New Roman" w:eastAsia="Times New Roman" w:cs="Times New Roman"/>
          <w:sz w:val="24"/>
          <w:szCs w:val="24"/>
          <w:lang w:val="en-US"/>
        </w:rPr>
        <w:t>all of</w:t>
      </w:r>
      <w:r w:rsidRPr="14132AA8" w:rsidR="00594709">
        <w:rPr>
          <w:rFonts w:ascii="Times New Roman" w:hAnsi="Times New Roman" w:eastAsia="Times New Roman" w:cs="Times New Roman"/>
          <w:sz w:val="24"/>
          <w:szCs w:val="24"/>
          <w:lang w:val="en-US"/>
        </w:rPr>
        <w:t xml:space="preserve"> the good DAF sponsoring charities and their donors </w:t>
      </w:r>
      <w:r w:rsidRPr="14132AA8" w:rsidR="00594709">
        <w:rPr>
          <w:rFonts w:ascii="Times New Roman" w:hAnsi="Times New Roman" w:eastAsia="Times New Roman" w:cs="Times New Roman"/>
          <w:sz w:val="24"/>
          <w:szCs w:val="24"/>
          <w:lang w:val="en-US"/>
        </w:rPr>
        <w:t>do</w:t>
      </w:r>
      <w:r w:rsidRPr="14132AA8" w:rsidR="00594709">
        <w:rPr>
          <w:rFonts w:ascii="Times New Roman" w:hAnsi="Times New Roman" w:eastAsia="Times New Roman" w:cs="Times New Roman"/>
          <w:sz w:val="24"/>
          <w:szCs w:val="24"/>
          <w:lang w:val="en-US"/>
        </w:rPr>
        <w:t xml:space="preserve"> to support nonprofit organizations in our region, PSW and our members urge you to strongly oppose any policy changes like those included in the ACE Act that would restrict the use of DAFs. </w:t>
      </w:r>
    </w:p>
    <w:p w:rsidR="00694D6D" w:rsidRDefault="00694D6D" w14:paraId="00000050" w14:textId="77777777">
      <w:pPr>
        <w:rPr>
          <w:rFonts w:ascii="Times New Roman" w:hAnsi="Times New Roman" w:eastAsia="Times New Roman" w:cs="Times New Roman"/>
          <w:sz w:val="24"/>
          <w:szCs w:val="24"/>
        </w:rPr>
      </w:pPr>
    </w:p>
    <w:p w:rsidR="00694D6D" w:rsidRDefault="00594709" w14:paraId="00000051" w14:textId="77777777">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t>Laws Should be Precise to Avoid Regulatory Overreach</w:t>
      </w:r>
    </w:p>
    <w:p w:rsidR="00694D6D" w:rsidRDefault="00694D6D" w14:paraId="00000052" w14:textId="77777777">
      <w:pPr>
        <w:rPr>
          <w:rFonts w:ascii="Times New Roman" w:hAnsi="Times New Roman" w:eastAsia="Times New Roman" w:cs="Times New Roman"/>
          <w:sz w:val="24"/>
          <w:szCs w:val="24"/>
        </w:rPr>
      </w:pPr>
    </w:p>
    <w:p w:rsidR="00694D6D" w:rsidP="14132AA8" w:rsidRDefault="00594709" w14:paraId="00000053" w14:textId="24639A5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When making changes to the tax code, </w:t>
      </w:r>
      <w:r w:rsidRPr="14132AA8" w:rsidR="00594709">
        <w:rPr>
          <w:rFonts w:ascii="Times New Roman" w:hAnsi="Times New Roman" w:eastAsia="Times New Roman" w:cs="Times New Roman"/>
          <w:sz w:val="24"/>
          <w:szCs w:val="24"/>
          <w:u w:val="single"/>
          <w:lang w:val="en-US"/>
        </w:rPr>
        <w:t xml:space="preserve">PSW supports the Ways and Means Committee writing statute in a fashion that does not grant Treasury excessive authority to regulate the tax-exempt sector as they </w:t>
      </w:r>
      <w:r w:rsidRPr="14132AA8" w:rsidR="00594709">
        <w:rPr>
          <w:rFonts w:ascii="Times New Roman" w:hAnsi="Times New Roman" w:eastAsia="Times New Roman" w:cs="Times New Roman"/>
          <w:sz w:val="24"/>
          <w:szCs w:val="24"/>
          <w:u w:val="single"/>
          <w:lang w:val="en-US"/>
        </w:rPr>
        <w:t>deem</w:t>
      </w:r>
      <w:r w:rsidRPr="14132AA8" w:rsidR="00594709">
        <w:rPr>
          <w:rFonts w:ascii="Times New Roman" w:hAnsi="Times New Roman" w:eastAsia="Times New Roman" w:cs="Times New Roman"/>
          <w:sz w:val="24"/>
          <w:szCs w:val="24"/>
          <w:u w:val="single"/>
          <w:lang w:val="en-US"/>
        </w:rPr>
        <w:t xml:space="preserve"> fit</w:t>
      </w:r>
      <w:r w:rsidRPr="14132AA8" w:rsidR="00594709">
        <w:rPr>
          <w:rFonts w:ascii="Times New Roman" w:hAnsi="Times New Roman" w:eastAsia="Times New Roman" w:cs="Times New Roman"/>
          <w:sz w:val="24"/>
          <w:szCs w:val="24"/>
          <w:lang w:val="en-US"/>
        </w:rPr>
        <w:t xml:space="preserve">. </w:t>
      </w:r>
      <w:r w:rsidRPr="14132AA8" w:rsidR="00594709">
        <w:rPr>
          <w:rFonts w:ascii="Times New Roman" w:hAnsi="Times New Roman" w:eastAsia="Times New Roman" w:cs="Times New Roman"/>
          <w:sz w:val="24"/>
          <w:szCs w:val="24"/>
          <w:lang w:val="en-US"/>
        </w:rPr>
        <w:t>Seemingly out</w:t>
      </w:r>
      <w:r w:rsidRPr="14132AA8" w:rsidR="00594709">
        <w:rPr>
          <w:rFonts w:ascii="Times New Roman" w:hAnsi="Times New Roman" w:eastAsia="Times New Roman" w:cs="Times New Roman"/>
          <w:sz w:val="24"/>
          <w:szCs w:val="24"/>
          <w:lang w:val="en-US"/>
        </w:rPr>
        <w:t xml:space="preserve"> of nowhere last fall, our community foundations were confronted with burdensome proposed regulations from the Treasury Department that stemmed from the 2006 Pension Protection Act. These proposed regulations were overly broad and expanded the definition of DAFs beyond what was put in statute in 2006. Through these regulation</w:t>
      </w:r>
      <w:r w:rsidRPr="14132AA8" w:rsidR="00594709">
        <w:rPr>
          <w:rFonts w:ascii="Times New Roman" w:hAnsi="Times New Roman" w:eastAsia="Times New Roman" w:cs="Times New Roman"/>
          <w:sz w:val="24"/>
          <w:szCs w:val="24"/>
          <w:lang w:val="en-US"/>
        </w:rPr>
        <w:t xml:space="preserve">s, other philanthropic tools stewarded by community foundations, such as giving circles, field of interest funds, and other funds with advisory committees, would be treated as DAFs and subject to </w:t>
      </w:r>
      <w:r w:rsidRPr="14132AA8" w:rsidR="00594709">
        <w:rPr>
          <w:rFonts w:ascii="Times New Roman" w:hAnsi="Times New Roman" w:eastAsia="Times New Roman" w:cs="Times New Roman"/>
          <w:sz w:val="24"/>
          <w:szCs w:val="24"/>
          <w:lang w:val="en-US"/>
        </w:rPr>
        <w:t>additional</w:t>
      </w:r>
      <w:r w:rsidRPr="14132AA8" w:rsidR="00594709">
        <w:rPr>
          <w:rFonts w:ascii="Times New Roman" w:hAnsi="Times New Roman" w:eastAsia="Times New Roman" w:cs="Times New Roman"/>
          <w:sz w:val="24"/>
          <w:szCs w:val="24"/>
          <w:lang w:val="en-US"/>
        </w:rPr>
        <w:t xml:space="preserve"> limitations and penalties that would reduce their use and impact.</w:t>
      </w:r>
      <w:r w:rsidRPr="14132AA8" w:rsidR="0032045B">
        <w:rPr>
          <w:rFonts w:ascii="Times New Roman" w:hAnsi="Times New Roman" w:eastAsia="Times New Roman" w:cs="Times New Roman"/>
          <w:sz w:val="24"/>
          <w:szCs w:val="24"/>
          <w:lang w:val="en-US"/>
        </w:rPr>
        <w:t xml:space="preserve"> Furthermore, the proposed regulations </w:t>
      </w:r>
      <w:r w:rsidRPr="14132AA8" w:rsidR="0032045B">
        <w:rPr>
          <w:rFonts w:ascii="Times New Roman" w:hAnsi="Times New Roman" w:eastAsia="Times New Roman" w:cs="Times New Roman"/>
          <w:sz w:val="24"/>
          <w:szCs w:val="24"/>
          <w:lang w:val="en-US"/>
        </w:rPr>
        <w:t>seek</w:t>
      </w:r>
      <w:r w:rsidRPr="14132AA8" w:rsidR="0032045B">
        <w:rPr>
          <w:rFonts w:ascii="Times New Roman" w:hAnsi="Times New Roman" w:eastAsia="Times New Roman" w:cs="Times New Roman"/>
          <w:sz w:val="24"/>
          <w:szCs w:val="24"/>
          <w:lang w:val="en-US"/>
        </w:rPr>
        <w:t xml:space="preserve"> to expand the definition of a donor advisor, an expansion which in practice would bar local financial advisors from providing professional </w:t>
      </w:r>
      <w:r w:rsidRPr="14132AA8" w:rsidR="0032045B">
        <w:rPr>
          <w:rFonts w:ascii="Times New Roman" w:hAnsi="Times New Roman" w:eastAsia="Times New Roman" w:cs="Times New Roman"/>
          <w:sz w:val="24"/>
          <w:szCs w:val="24"/>
          <w:lang w:val="en-US"/>
        </w:rPr>
        <w:t>expertise</w:t>
      </w:r>
      <w:r w:rsidRPr="14132AA8" w:rsidR="0032045B">
        <w:rPr>
          <w:rFonts w:ascii="Times New Roman" w:hAnsi="Times New Roman" w:eastAsia="Times New Roman" w:cs="Times New Roman"/>
          <w:sz w:val="24"/>
          <w:szCs w:val="24"/>
          <w:lang w:val="en-US"/>
        </w:rPr>
        <w:t xml:space="preserve"> to DAF sponsoring organizations by imposing penalties on charities and the financial advisors. </w:t>
      </w:r>
    </w:p>
    <w:p w:rsidR="00694D6D" w:rsidRDefault="00694D6D" w14:paraId="00000054" w14:textId="77777777">
      <w:pPr>
        <w:rPr>
          <w:rFonts w:ascii="Times New Roman" w:hAnsi="Times New Roman" w:eastAsia="Times New Roman" w:cs="Times New Roman"/>
          <w:sz w:val="24"/>
          <w:szCs w:val="24"/>
        </w:rPr>
      </w:pPr>
    </w:p>
    <w:p w:rsidR="00694D6D" w:rsidP="14132AA8" w:rsidRDefault="00594709" w14:paraId="00000055"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These regulations, if </w:t>
      </w:r>
      <w:r w:rsidRPr="14132AA8" w:rsidR="00594709">
        <w:rPr>
          <w:rFonts w:ascii="Times New Roman" w:hAnsi="Times New Roman" w:eastAsia="Times New Roman" w:cs="Times New Roman"/>
          <w:sz w:val="24"/>
          <w:szCs w:val="24"/>
          <w:lang w:val="en-US"/>
        </w:rPr>
        <w:t>finalized</w:t>
      </w:r>
      <w:r w:rsidRPr="14132AA8" w:rsidR="00594709">
        <w:rPr>
          <w:rFonts w:ascii="Times New Roman" w:hAnsi="Times New Roman" w:eastAsia="Times New Roman" w:cs="Times New Roman"/>
          <w:sz w:val="24"/>
          <w:szCs w:val="24"/>
          <w:lang w:val="en-US"/>
        </w:rPr>
        <w:t xml:space="preserve"> as proposed, would dramatically chill the use of those giving circles and field of interest funds along with DAFs, which are crucial for supporting local initiatives at community foundations. </w:t>
      </w:r>
    </w:p>
    <w:p w:rsidR="00694D6D" w:rsidRDefault="00694D6D" w14:paraId="00000056" w14:textId="77777777">
      <w:pPr>
        <w:rPr>
          <w:rFonts w:ascii="Times New Roman" w:hAnsi="Times New Roman" w:eastAsia="Times New Roman" w:cs="Times New Roman"/>
          <w:sz w:val="24"/>
          <w:szCs w:val="24"/>
        </w:rPr>
      </w:pPr>
    </w:p>
    <w:p w:rsidR="00694D6D" w:rsidP="14132AA8" w:rsidRDefault="00594709" w14:paraId="00000057"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Our sector has followed the proper channels to make our concerns with these proposed regulations heard. We were so thrilled in April to see your committee elevate our concerns in a bipartisan letter to the Treasury Department signed by 33 members of the </w:t>
      </w:r>
      <w:r w:rsidRPr="14132AA8" w:rsidR="00594709">
        <w:rPr>
          <w:rFonts w:ascii="Times New Roman" w:hAnsi="Times New Roman" w:eastAsia="Times New Roman" w:cs="Times New Roman"/>
          <w:sz w:val="24"/>
          <w:szCs w:val="24"/>
          <w:lang w:val="en-US"/>
        </w:rPr>
        <w:t>panel.</w:t>
      </w:r>
      <w:r w:rsidRPr="14132AA8">
        <w:rPr>
          <w:rFonts w:ascii="Times New Roman" w:hAnsi="Times New Roman" w:eastAsia="Times New Roman" w:cs="Times New Roman"/>
          <w:sz w:val="24"/>
          <w:szCs w:val="24"/>
          <w:vertAlign w:val="superscript"/>
          <w:lang w:val="en-US"/>
        </w:rPr>
        <w:footnoteReference w:id="13"/>
      </w:r>
      <w:r w:rsidRPr="14132AA8" w:rsidR="00594709">
        <w:rPr>
          <w:rFonts w:ascii="Times New Roman" w:hAnsi="Times New Roman" w:eastAsia="Times New Roman" w:cs="Times New Roman"/>
          <w:sz w:val="24"/>
          <w:szCs w:val="24"/>
          <w:lang w:val="en-US"/>
        </w:rPr>
        <w:t xml:space="preserve"> That letter echoed our concerns with the proposed regulations and encouraged regulators to take our </w:t>
      </w:r>
      <w:r w:rsidRPr="14132AA8" w:rsidR="00594709">
        <w:rPr>
          <w:rFonts w:ascii="Times New Roman" w:hAnsi="Times New Roman" w:eastAsia="Times New Roman" w:cs="Times New Roman"/>
          <w:sz w:val="24"/>
          <w:szCs w:val="24"/>
          <w:lang w:val="en-US"/>
        </w:rPr>
        <w:t xml:space="preserve">feedback into account before </w:t>
      </w:r>
      <w:r w:rsidRPr="14132AA8" w:rsidR="00594709">
        <w:rPr>
          <w:rFonts w:ascii="Times New Roman" w:hAnsi="Times New Roman" w:eastAsia="Times New Roman" w:cs="Times New Roman"/>
          <w:sz w:val="24"/>
          <w:szCs w:val="24"/>
          <w:lang w:val="en-US"/>
        </w:rPr>
        <w:t xml:space="preserve">promulgating</w:t>
      </w:r>
      <w:r w:rsidRPr="14132AA8" w:rsidR="00594709">
        <w:rPr>
          <w:rFonts w:ascii="Times New Roman" w:hAnsi="Times New Roman" w:eastAsia="Times New Roman" w:cs="Times New Roman"/>
          <w:sz w:val="24"/>
          <w:szCs w:val="24"/>
          <w:lang w:val="en-US"/>
        </w:rPr>
        <w:lastRenderedPageBreak/>
        <w:t xml:space="preserve"> final rules. PSW and our members are grateful that the committee weighed in. </w:t>
      </w:r>
    </w:p>
    <w:p w:rsidR="00694D6D" w:rsidRDefault="00694D6D" w14:paraId="00000058" w14:textId="77777777">
      <w:pPr>
        <w:rPr>
          <w:rFonts w:ascii="Times New Roman" w:hAnsi="Times New Roman" w:eastAsia="Times New Roman" w:cs="Times New Roman"/>
          <w:sz w:val="24"/>
          <w:szCs w:val="24"/>
        </w:rPr>
      </w:pPr>
    </w:p>
    <w:p w:rsidR="0032045B" w:rsidP="14132AA8" w:rsidRDefault="0032045B" w14:paraId="7D6E10DD" w14:textId="73FFB5C9" w14:noSpellErr="1">
      <w:pPr>
        <w:rPr>
          <w:rFonts w:ascii="Times New Roman" w:hAnsi="Times New Roman" w:eastAsia="Times New Roman" w:cs="Times New Roman"/>
          <w:sz w:val="24"/>
          <w:szCs w:val="24"/>
          <w:lang w:val="en-US"/>
        </w:rPr>
      </w:pPr>
      <w:r w:rsidRPr="14132AA8" w:rsidR="0032045B">
        <w:rPr>
          <w:rFonts w:ascii="Times New Roman" w:hAnsi="Times New Roman" w:eastAsia="Times New Roman" w:cs="Times New Roman"/>
          <w:sz w:val="24"/>
          <w:szCs w:val="24"/>
          <w:lang w:val="en-US"/>
        </w:rPr>
        <w:t xml:space="preserve">Further, policy changes and regulations </w:t>
      </w:r>
      <w:r w:rsidRPr="14132AA8" w:rsidR="0032045B">
        <w:rPr>
          <w:rFonts w:ascii="Times New Roman" w:hAnsi="Times New Roman" w:eastAsia="Times New Roman" w:cs="Times New Roman"/>
          <w:sz w:val="24"/>
          <w:szCs w:val="24"/>
          <w:lang w:val="en-US"/>
        </w:rPr>
        <w:t>impacting</w:t>
      </w:r>
      <w:r w:rsidRPr="14132AA8" w:rsidR="0032045B">
        <w:rPr>
          <w:rFonts w:ascii="Times New Roman" w:hAnsi="Times New Roman" w:eastAsia="Times New Roman" w:cs="Times New Roman"/>
          <w:sz w:val="24"/>
          <w:szCs w:val="24"/>
          <w:lang w:val="en-US"/>
        </w:rPr>
        <w:t xml:space="preserve"> DAFs should be written in response to real, documented abuses and be based on data-backed and proven solutions. Beyond the proposed regulations above, the Treasury Department also issued a Notice in 2017 seeking feedback on regulations they intend to propose, at an unknown point in the future, regarding how DAFs can be used to fulfill pledges, meet the public support test, meet the private foundation payout requirement, and be bifurcated to support fundraising events for charities.</w:t>
      </w:r>
      <w:r w:rsidRPr="14132AA8">
        <w:rPr>
          <w:rStyle w:val="FootnoteReference"/>
          <w:rFonts w:ascii="Times New Roman" w:hAnsi="Times New Roman" w:eastAsia="Times New Roman" w:cs="Times New Roman"/>
          <w:sz w:val="24"/>
          <w:szCs w:val="24"/>
          <w:lang w:val="en-US"/>
        </w:rPr>
        <w:footnoteReference w:id="14"/>
      </w:r>
      <w:r w:rsidRPr="14132AA8" w:rsidR="0032045B">
        <w:rPr>
          <w:rFonts w:ascii="Times New Roman" w:hAnsi="Times New Roman" w:eastAsia="Times New Roman" w:cs="Times New Roman"/>
          <w:sz w:val="24"/>
          <w:szCs w:val="24"/>
          <w:lang w:val="en-US"/>
        </w:rPr>
        <w:t xml:space="preserve"> Not only has there been no directive from Congress for Treasury to propose regulations of this nature, but the potential solutions suggested in the Notice would also reduce the efficient flow of resources to local charities. As of now, these regulations have yet to be proposed, and regulators have not </w:t>
      </w:r>
      <w:r w:rsidRPr="14132AA8" w:rsidR="0032045B">
        <w:rPr>
          <w:rFonts w:ascii="Times New Roman" w:hAnsi="Times New Roman" w:eastAsia="Times New Roman" w:cs="Times New Roman"/>
          <w:sz w:val="24"/>
          <w:szCs w:val="24"/>
          <w:lang w:val="en-US"/>
        </w:rPr>
        <w:t xml:space="preserve">indicated</w:t>
      </w:r>
      <w:r w:rsidRPr="14132AA8" w:rsidR="0032045B">
        <w:rPr>
          <w:rFonts w:ascii="Times New Roman" w:hAnsi="Times New Roman" w:eastAsia="Times New Roman" w:cs="Times New Roman"/>
          <w:sz w:val="24"/>
          <w:szCs w:val="24"/>
          <w:lang w:val="en-US"/>
        </w:rPr>
        <w:t xml:space="preserve"> when they may act</w:t>
      </w:r>
      <w:r w:rsidRPr="14132AA8" w:rsidR="0032045B">
        <w:rPr>
          <w:rFonts w:ascii="Times New Roman" w:hAnsi="Times New Roman" w:eastAsia="Times New Roman" w:cs="Times New Roman"/>
          <w:sz w:val="24"/>
          <w:szCs w:val="24"/>
          <w:lang w:val="en-US"/>
        </w:rPr>
        <w:t xml:space="preserve">.  </w:t>
      </w:r>
    </w:p>
    <w:p w:rsidR="0032045B" w:rsidRDefault="0032045B" w14:paraId="211D2AF7" w14:textId="77777777">
      <w:pPr>
        <w:rPr>
          <w:rFonts w:ascii="Times New Roman" w:hAnsi="Times New Roman" w:eastAsia="Times New Roman" w:cs="Times New Roman"/>
          <w:sz w:val="24"/>
          <w:szCs w:val="24"/>
        </w:rPr>
      </w:pPr>
    </w:p>
    <w:p w:rsidR="0032045B" w:rsidP="14132AA8" w:rsidRDefault="00594709" w14:paraId="6EBAD4B3"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Still, our members </w:t>
      </w:r>
      <w:r w:rsidRPr="14132AA8" w:rsidR="00594709">
        <w:rPr>
          <w:rFonts w:ascii="Times New Roman" w:hAnsi="Times New Roman" w:eastAsia="Times New Roman" w:cs="Times New Roman"/>
          <w:sz w:val="24"/>
          <w:szCs w:val="24"/>
          <w:lang w:val="en-US"/>
        </w:rPr>
        <w:t>seek</w:t>
      </w:r>
      <w:r w:rsidRPr="14132AA8" w:rsidR="00594709">
        <w:rPr>
          <w:rFonts w:ascii="Times New Roman" w:hAnsi="Times New Roman" w:eastAsia="Times New Roman" w:cs="Times New Roman"/>
          <w:sz w:val="24"/>
          <w:szCs w:val="24"/>
          <w:lang w:val="en-US"/>
        </w:rPr>
        <w:t xml:space="preserve"> to avoid any similar episodes in the future when </w:t>
      </w:r>
      <w:r w:rsidRPr="14132AA8" w:rsidR="00594709">
        <w:rPr>
          <w:rFonts w:ascii="Times New Roman" w:hAnsi="Times New Roman" w:eastAsia="Times New Roman" w:cs="Times New Roman"/>
          <w:sz w:val="24"/>
          <w:szCs w:val="24"/>
          <w:lang w:val="en-US"/>
        </w:rPr>
        <w:t>law</w:t>
      </w:r>
      <w:r w:rsidRPr="14132AA8" w:rsidR="00594709">
        <w:rPr>
          <w:rFonts w:ascii="Times New Roman" w:hAnsi="Times New Roman" w:eastAsia="Times New Roman" w:cs="Times New Roman"/>
          <w:sz w:val="24"/>
          <w:szCs w:val="24"/>
          <w:lang w:val="en-US"/>
        </w:rPr>
        <w:t xml:space="preserve"> is written in a way that allows regulators to impose burdensome regulations on philanthropy that could reduce charitable giving.</w:t>
      </w:r>
      <w:r w:rsidRPr="14132AA8" w:rsidR="0032045B">
        <w:rPr>
          <w:rFonts w:ascii="Times New Roman" w:hAnsi="Times New Roman" w:eastAsia="Times New Roman" w:cs="Times New Roman"/>
          <w:sz w:val="24"/>
          <w:szCs w:val="24"/>
          <w:lang w:val="en-US"/>
        </w:rPr>
        <w:t xml:space="preserve"> </w:t>
      </w:r>
    </w:p>
    <w:p w:rsidR="0032045B" w:rsidRDefault="0032045B" w14:paraId="42F99CE5" w14:textId="77777777">
      <w:pPr>
        <w:rPr>
          <w:rFonts w:ascii="Times New Roman" w:hAnsi="Times New Roman" w:eastAsia="Times New Roman" w:cs="Times New Roman"/>
          <w:sz w:val="24"/>
          <w:szCs w:val="24"/>
        </w:rPr>
      </w:pPr>
    </w:p>
    <w:p w:rsidR="00694D6D" w:rsidP="14132AA8" w:rsidRDefault="00594709" w14:paraId="00000059" w14:textId="58382460"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When </w:t>
      </w:r>
      <w:r w:rsidRPr="14132AA8" w:rsidR="00594709">
        <w:rPr>
          <w:rFonts w:ascii="Times New Roman" w:hAnsi="Times New Roman" w:eastAsia="Times New Roman" w:cs="Times New Roman"/>
          <w:sz w:val="24"/>
          <w:szCs w:val="24"/>
          <w:lang w:val="en-US"/>
        </w:rPr>
        <w:t>making adjustments to</w:t>
      </w:r>
      <w:r w:rsidRPr="14132AA8" w:rsidR="00594709">
        <w:rPr>
          <w:rFonts w:ascii="Times New Roman" w:hAnsi="Times New Roman" w:eastAsia="Times New Roman" w:cs="Times New Roman"/>
          <w:sz w:val="24"/>
          <w:szCs w:val="24"/>
          <w:lang w:val="en-US"/>
        </w:rPr>
        <w:t xml:space="preserve"> the tax code next year and in future years, we encourage the committee to be mindful of how regulators may interpret the legislation to </w:t>
      </w:r>
      <w:r w:rsidRPr="14132AA8" w:rsidR="00594709">
        <w:rPr>
          <w:rFonts w:ascii="Times New Roman" w:hAnsi="Times New Roman" w:eastAsia="Times New Roman" w:cs="Times New Roman"/>
          <w:sz w:val="24"/>
          <w:szCs w:val="24"/>
          <w:lang w:val="en-US"/>
        </w:rPr>
        <w:t>preclude</w:t>
      </w:r>
      <w:r w:rsidRPr="14132AA8" w:rsidR="00594709">
        <w:rPr>
          <w:rFonts w:ascii="Times New Roman" w:hAnsi="Times New Roman" w:eastAsia="Times New Roman" w:cs="Times New Roman"/>
          <w:sz w:val="24"/>
          <w:szCs w:val="24"/>
          <w:lang w:val="en-US"/>
        </w:rPr>
        <w:t xml:space="preserve"> government agencies from imposing rules that </w:t>
      </w:r>
      <w:r w:rsidRPr="14132AA8" w:rsidR="0032045B">
        <w:rPr>
          <w:rFonts w:ascii="Times New Roman" w:hAnsi="Times New Roman" w:eastAsia="Times New Roman" w:cs="Times New Roman"/>
          <w:sz w:val="24"/>
          <w:szCs w:val="24"/>
          <w:lang w:val="en-US"/>
        </w:rPr>
        <w:t xml:space="preserve">are beyond their intended authority and </w:t>
      </w:r>
      <w:r w:rsidRPr="14132AA8" w:rsidR="00594709">
        <w:rPr>
          <w:rFonts w:ascii="Times New Roman" w:hAnsi="Times New Roman" w:eastAsia="Times New Roman" w:cs="Times New Roman"/>
          <w:sz w:val="24"/>
          <w:szCs w:val="24"/>
          <w:lang w:val="en-US"/>
        </w:rPr>
        <w:t>impair our members' philanthropic missions.</w:t>
      </w:r>
    </w:p>
    <w:p w:rsidR="00694D6D" w:rsidRDefault="00694D6D" w14:paraId="0000005A" w14:textId="77777777">
      <w:pPr>
        <w:rPr>
          <w:rFonts w:ascii="Times New Roman" w:hAnsi="Times New Roman" w:eastAsia="Times New Roman" w:cs="Times New Roman"/>
          <w:sz w:val="24"/>
          <w:szCs w:val="24"/>
        </w:rPr>
      </w:pPr>
    </w:p>
    <w:p w:rsidR="00694D6D" w:rsidP="14132AA8" w:rsidRDefault="00594709" w14:paraId="0000005B" w14:textId="77777777" w14:noSpellErr="1">
      <w:pPr>
        <w:rPr>
          <w:rFonts w:ascii="Times New Roman" w:hAnsi="Times New Roman" w:eastAsia="Times New Roman" w:cs="Times New Roman"/>
          <w:sz w:val="24"/>
          <w:szCs w:val="24"/>
          <w:lang w:val="en-US"/>
        </w:rPr>
      </w:pPr>
      <w:r w:rsidRPr="14132AA8" w:rsidR="00594709">
        <w:rPr>
          <w:rFonts w:ascii="Times New Roman" w:hAnsi="Times New Roman" w:eastAsia="Times New Roman" w:cs="Times New Roman"/>
          <w:sz w:val="24"/>
          <w:szCs w:val="24"/>
          <w:lang w:val="en-US"/>
        </w:rPr>
        <w:t xml:space="preserve">We </w:t>
      </w:r>
      <w:r w:rsidRPr="14132AA8" w:rsidR="00594709">
        <w:rPr>
          <w:rFonts w:ascii="Times New Roman" w:hAnsi="Times New Roman" w:eastAsia="Times New Roman" w:cs="Times New Roman"/>
          <w:sz w:val="24"/>
          <w:szCs w:val="24"/>
          <w:lang w:val="en-US"/>
        </w:rPr>
        <w:t>sincerely thank</w:t>
      </w:r>
      <w:r w:rsidRPr="14132AA8" w:rsidR="00594709">
        <w:rPr>
          <w:rFonts w:ascii="Times New Roman" w:hAnsi="Times New Roman" w:eastAsia="Times New Roman" w:cs="Times New Roman"/>
          <w:sz w:val="24"/>
          <w:szCs w:val="24"/>
          <w:lang w:val="en-US"/>
        </w:rPr>
        <w:t xml:space="preserve"> you for your consideration of our priorities and stand ready to </w:t>
      </w:r>
      <w:r w:rsidRPr="14132AA8" w:rsidR="00594709">
        <w:rPr>
          <w:rFonts w:ascii="Times New Roman" w:hAnsi="Times New Roman" w:eastAsia="Times New Roman" w:cs="Times New Roman"/>
          <w:sz w:val="24"/>
          <w:szCs w:val="24"/>
          <w:lang w:val="en-US"/>
        </w:rPr>
        <w:t>assist</w:t>
      </w:r>
      <w:r w:rsidRPr="14132AA8" w:rsidR="00594709">
        <w:rPr>
          <w:rFonts w:ascii="Times New Roman" w:hAnsi="Times New Roman" w:eastAsia="Times New Roman" w:cs="Times New Roman"/>
          <w:sz w:val="24"/>
          <w:szCs w:val="24"/>
          <w:lang w:val="en-US"/>
        </w:rPr>
        <w:t xml:space="preserve"> and provide insights on any philanthropic policy proposals under consideration next year and in future tax reform efforts.</w:t>
      </w:r>
    </w:p>
    <w:sectPr w:rsidR="00694D6D">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C4E" w:rsidRDefault="00802C4E" w14:paraId="6AB81836" w14:textId="77777777">
      <w:pPr>
        <w:spacing w:line="240" w:lineRule="auto"/>
      </w:pPr>
      <w:r>
        <w:separator/>
      </w:r>
    </w:p>
  </w:endnote>
  <w:endnote w:type="continuationSeparator" w:id="0">
    <w:p w:rsidR="00802C4E" w:rsidRDefault="00802C4E" w14:paraId="2CBC7CE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C4E" w:rsidRDefault="00802C4E" w14:paraId="6948EF6E" w14:textId="77777777">
      <w:pPr>
        <w:spacing w:line="240" w:lineRule="auto"/>
      </w:pPr>
      <w:r>
        <w:separator/>
      </w:r>
    </w:p>
  </w:footnote>
  <w:footnote w:type="continuationSeparator" w:id="0">
    <w:p w:rsidR="00802C4E" w:rsidRDefault="00802C4E" w14:paraId="281039A2" w14:textId="77777777">
      <w:pPr>
        <w:spacing w:line="240" w:lineRule="auto"/>
      </w:pPr>
      <w:r>
        <w:continuationSeparator/>
      </w:r>
    </w:p>
  </w:footnote>
  <w:footnote w:id="1">
    <w:p w:rsidR="00694D6D" w:rsidRDefault="00594709" w14:paraId="0000005C" w14:textId="77777777">
      <w:pPr>
        <w:spacing w:line="240" w:lineRule="auto"/>
        <w:rPr>
          <w:sz w:val="20"/>
          <w:szCs w:val="20"/>
        </w:rPr>
      </w:pPr>
      <w:r>
        <w:rPr>
          <w:vertAlign w:val="superscript"/>
        </w:rPr>
        <w:footnoteRef/>
      </w:r>
      <w:r>
        <w:rPr>
          <w:sz w:val="20"/>
          <w:szCs w:val="20"/>
        </w:rPr>
        <w:t xml:space="preserve"> </w:t>
      </w:r>
      <w:hyperlink w:anchor=":~" r:id="rId1">
        <w:r w:rsidR="00694D6D">
          <w:rPr>
            <w:color w:val="1155CC"/>
            <w:sz w:val="20"/>
            <w:szCs w:val="20"/>
            <w:u w:val="single"/>
          </w:rPr>
          <w:t>https://philanthropy.indianapolis.iu.edu/news-events/news/_news/2023/giving-usa-total-us-charitable-giving-declined-in-2022-to-49933-billion-following-two-years-of-record-generosity.html#:~</w:t>
        </w:r>
      </w:hyperlink>
    </w:p>
  </w:footnote>
  <w:footnote w:id="2">
    <w:p w:rsidR="00694D6D" w:rsidRDefault="00594709" w14:paraId="0000005D" w14:textId="77777777">
      <w:pPr>
        <w:spacing w:line="240" w:lineRule="auto"/>
        <w:rPr>
          <w:sz w:val="20"/>
          <w:szCs w:val="20"/>
        </w:rPr>
      </w:pPr>
      <w:r>
        <w:rPr>
          <w:vertAlign w:val="superscript"/>
        </w:rPr>
        <w:footnoteRef/>
      </w:r>
      <w:r>
        <w:rPr>
          <w:sz w:val="20"/>
          <w:szCs w:val="20"/>
        </w:rPr>
        <w:t xml:space="preserve"> </w:t>
      </w:r>
      <w:hyperlink w:anchor=":~:text=Giving%20USA%20%E2%84%A2.,to%20U.S.%20charities%20in%202023." r:id="rId2">
        <w:r w:rsidR="00694D6D">
          <w:rPr>
            <w:color w:val="1155CC"/>
            <w:sz w:val="20"/>
            <w:szCs w:val="20"/>
            <w:u w:val="single"/>
          </w:rPr>
          <w:t>https://philanthropy.indianapolis.iu.edu/news-events/news/_news/2024/giving-usa-us-charitable-giving-totaled-557.16-billion-in-2023.html#:~:text=Giving%20USA%20%E2%84%A2.,to%20U.S.%20charities%20in%202023.</w:t>
        </w:r>
      </w:hyperlink>
    </w:p>
  </w:footnote>
  <w:footnote w:id="3">
    <w:p w:rsidR="00694D6D" w:rsidRDefault="00594709" w14:paraId="0000005E" w14:textId="77777777">
      <w:pPr>
        <w:spacing w:line="240" w:lineRule="auto"/>
        <w:rPr>
          <w:sz w:val="20"/>
          <w:szCs w:val="20"/>
        </w:rPr>
      </w:pPr>
      <w:r>
        <w:rPr>
          <w:vertAlign w:val="superscript"/>
        </w:rPr>
        <w:footnoteRef/>
      </w:r>
      <w:r>
        <w:rPr>
          <w:sz w:val="20"/>
          <w:szCs w:val="20"/>
        </w:rPr>
        <w:t xml:space="preserve"> </w:t>
      </w:r>
      <w:hyperlink r:id="rId3">
        <w:r w:rsidR="00694D6D">
          <w:rPr>
            <w:color w:val="1155CC"/>
            <w:sz w:val="20"/>
            <w:szCs w:val="20"/>
            <w:u w:val="single"/>
          </w:rPr>
          <w:t>https://www.irs.gov/statistics/soi-tax-stats-individual-income-tax-returns</w:t>
        </w:r>
      </w:hyperlink>
      <w:r>
        <w:rPr>
          <w:sz w:val="20"/>
          <w:szCs w:val="20"/>
        </w:rPr>
        <w:t xml:space="preserve"> </w:t>
      </w:r>
    </w:p>
  </w:footnote>
  <w:footnote w:id="4">
    <w:p w:rsidR="00694D6D" w:rsidRDefault="00594709" w14:paraId="0000005F" w14:textId="77777777">
      <w:pPr>
        <w:spacing w:line="240" w:lineRule="auto"/>
        <w:rPr>
          <w:sz w:val="20"/>
          <w:szCs w:val="20"/>
        </w:rPr>
      </w:pPr>
      <w:r>
        <w:rPr>
          <w:vertAlign w:val="superscript"/>
        </w:rPr>
        <w:footnoteRef/>
      </w:r>
      <w:r>
        <w:rPr>
          <w:sz w:val="20"/>
          <w:szCs w:val="20"/>
        </w:rPr>
        <w:t xml:space="preserve"> </w:t>
      </w:r>
      <w:hyperlink r:id="rId4">
        <w:r w:rsidR="00694D6D">
          <w:rPr>
            <w:color w:val="1155CC"/>
            <w:sz w:val="20"/>
            <w:szCs w:val="20"/>
            <w:u w:val="single"/>
          </w:rPr>
          <w:t>https://scholarworks.indianapolis.iu.edu/server/api/core/bitstreams/f5f188c8-285e-4ddd-ab10-6da930d82c6f/content</w:t>
        </w:r>
      </w:hyperlink>
    </w:p>
  </w:footnote>
  <w:footnote w:id="5">
    <w:p w:rsidR="00694D6D" w:rsidRDefault="00594709" w14:paraId="00000065" w14:textId="77777777">
      <w:pPr>
        <w:spacing w:line="240" w:lineRule="auto"/>
        <w:rPr>
          <w:sz w:val="20"/>
          <w:szCs w:val="20"/>
        </w:rPr>
      </w:pPr>
      <w:r>
        <w:rPr>
          <w:vertAlign w:val="superscript"/>
        </w:rPr>
        <w:footnoteRef/>
      </w:r>
      <w:r>
        <w:rPr>
          <w:sz w:val="20"/>
          <w:szCs w:val="20"/>
        </w:rPr>
        <w:t xml:space="preserve"> </w:t>
      </w:r>
      <w:hyperlink r:id="rId5">
        <w:r w:rsidR="00694D6D">
          <w:rPr>
            <w:color w:val="1155CC"/>
            <w:sz w:val="20"/>
            <w:szCs w:val="20"/>
            <w:u w:val="single"/>
          </w:rPr>
          <w:t>https://independentsector.org/resource/new-poll-overwhelming-support-for-nonprofit-policy-priorities-and-public-engagement/</w:t>
        </w:r>
      </w:hyperlink>
      <w:r>
        <w:rPr>
          <w:sz w:val="20"/>
          <w:szCs w:val="20"/>
        </w:rPr>
        <w:t xml:space="preserve"> </w:t>
      </w:r>
    </w:p>
  </w:footnote>
  <w:footnote w:id="6">
    <w:p w:rsidR="00694D6D" w:rsidRDefault="00594709" w14:paraId="00000066" w14:textId="77777777">
      <w:pPr>
        <w:spacing w:line="240" w:lineRule="auto"/>
        <w:rPr>
          <w:sz w:val="20"/>
          <w:szCs w:val="20"/>
        </w:rPr>
      </w:pPr>
      <w:r>
        <w:rPr>
          <w:vertAlign w:val="superscript"/>
        </w:rPr>
        <w:footnoteRef/>
      </w:r>
      <w:r>
        <w:rPr>
          <w:sz w:val="20"/>
          <w:szCs w:val="20"/>
        </w:rPr>
        <w:t xml:space="preserve"> </w:t>
      </w:r>
      <w:hyperlink r:id="rId6">
        <w:r w:rsidR="00694D6D">
          <w:rPr>
            <w:color w:val="1155CC"/>
            <w:sz w:val="20"/>
            <w:szCs w:val="20"/>
            <w:u w:val="single"/>
          </w:rPr>
          <w:t>https://www.nptrust.org/reports/daf-report/</w:t>
        </w:r>
      </w:hyperlink>
      <w:r>
        <w:rPr>
          <w:sz w:val="20"/>
          <w:szCs w:val="20"/>
        </w:rPr>
        <w:t xml:space="preserve"> </w:t>
      </w:r>
    </w:p>
  </w:footnote>
  <w:footnote w:id="7">
    <w:p w:rsidR="00694D6D" w:rsidRDefault="00594709" w14:paraId="00000067" w14:textId="77777777">
      <w:pPr>
        <w:spacing w:line="240" w:lineRule="auto"/>
        <w:rPr>
          <w:sz w:val="20"/>
          <w:szCs w:val="20"/>
        </w:rPr>
      </w:pPr>
      <w:r>
        <w:rPr>
          <w:vertAlign w:val="superscript"/>
        </w:rPr>
        <w:footnoteRef/>
      </w:r>
      <w:r>
        <w:rPr>
          <w:sz w:val="20"/>
          <w:szCs w:val="20"/>
        </w:rPr>
        <w:t xml:space="preserve"> </w:t>
      </w:r>
      <w:hyperlink r:id="rId7">
        <w:r w:rsidR="00694D6D">
          <w:rPr>
            <w:color w:val="1155CC"/>
            <w:sz w:val="20"/>
            <w:szCs w:val="20"/>
            <w:u w:val="single"/>
          </w:rPr>
          <w:t>https://www.irs.gov/charities-non-profits/private-foundations/paying-compensation</w:t>
        </w:r>
      </w:hyperlink>
    </w:p>
  </w:footnote>
  <w:footnote w:id="8">
    <w:p w:rsidR="00694D6D" w:rsidRDefault="00594709" w14:paraId="00000068" w14:textId="77777777">
      <w:pPr>
        <w:spacing w:line="240" w:lineRule="auto"/>
        <w:rPr>
          <w:sz w:val="20"/>
          <w:szCs w:val="20"/>
        </w:rPr>
      </w:pPr>
      <w:r>
        <w:rPr>
          <w:vertAlign w:val="superscript"/>
        </w:rPr>
        <w:footnoteRef/>
      </w:r>
      <w:r>
        <w:rPr>
          <w:sz w:val="20"/>
          <w:szCs w:val="20"/>
        </w:rPr>
        <w:t xml:space="preserve"> </w:t>
      </w:r>
      <w:hyperlink r:id="rId8">
        <w:r w:rsidR="00694D6D">
          <w:rPr>
            <w:color w:val="1155CC"/>
            <w:sz w:val="20"/>
            <w:szCs w:val="20"/>
            <w:u w:val="single"/>
          </w:rPr>
          <w:t>https://www.philanthropyroundtable.org/resource/no-evidence-family-foundations-claim-higher-expenses/</w:t>
        </w:r>
      </w:hyperlink>
    </w:p>
  </w:footnote>
  <w:footnote w:id="9">
    <w:p w:rsidR="00694D6D" w:rsidRDefault="00594709" w14:paraId="00000060" w14:textId="77777777">
      <w:pPr>
        <w:spacing w:line="240" w:lineRule="auto"/>
        <w:rPr>
          <w:sz w:val="20"/>
          <w:szCs w:val="20"/>
        </w:rPr>
      </w:pPr>
      <w:r>
        <w:rPr>
          <w:vertAlign w:val="superscript"/>
        </w:rPr>
        <w:footnoteRef/>
      </w:r>
      <w:r>
        <w:rPr>
          <w:sz w:val="20"/>
          <w:szCs w:val="20"/>
        </w:rPr>
        <w:t xml:space="preserve"> </w:t>
      </w:r>
      <w:hyperlink r:id="rId9">
        <w:r w:rsidR="00694D6D">
          <w:rPr>
            <w:color w:val="1155CC"/>
            <w:sz w:val="20"/>
            <w:szCs w:val="20"/>
            <w:u w:val="single"/>
          </w:rPr>
          <w:t>https://www.nptrust.org/reports/daf-report/</w:t>
        </w:r>
      </w:hyperlink>
    </w:p>
  </w:footnote>
  <w:footnote w:id="10">
    <w:p w:rsidR="00694D6D" w:rsidRDefault="00594709" w14:paraId="00000061" w14:textId="77777777">
      <w:pPr>
        <w:spacing w:line="240" w:lineRule="auto"/>
        <w:rPr>
          <w:sz w:val="20"/>
          <w:szCs w:val="20"/>
        </w:rPr>
      </w:pPr>
      <w:r>
        <w:rPr>
          <w:vertAlign w:val="superscript"/>
        </w:rPr>
        <w:footnoteRef/>
      </w:r>
      <w:r>
        <w:rPr>
          <w:sz w:val="20"/>
          <w:szCs w:val="20"/>
        </w:rPr>
        <w:t xml:space="preserve"> </w:t>
      </w:r>
      <w:hyperlink w:anchor=":~" r:id="rId10">
        <w:r w:rsidR="00694D6D">
          <w:rPr>
            <w:color w:val="1155CC"/>
            <w:sz w:val="20"/>
            <w:szCs w:val="20"/>
            <w:u w:val="single"/>
          </w:rPr>
          <w:t>https://philanthropy.indianapolis.iu.edu/news-events/news/_news/2023/giving-usa-total-us-charitable-giving-declined-in-2022-to-49933-billion-following-two-years-of-record-generosity.html#:~</w:t>
        </w:r>
      </w:hyperlink>
    </w:p>
  </w:footnote>
  <w:footnote w:id="11">
    <w:p w:rsidR="00694D6D" w:rsidRDefault="00594709" w14:paraId="00000062" w14:textId="77777777">
      <w:pPr>
        <w:spacing w:line="240" w:lineRule="auto"/>
        <w:rPr>
          <w:sz w:val="20"/>
          <w:szCs w:val="20"/>
        </w:rPr>
      </w:pPr>
      <w:r>
        <w:rPr>
          <w:vertAlign w:val="superscript"/>
        </w:rPr>
        <w:footnoteRef/>
      </w:r>
      <w:r>
        <w:rPr>
          <w:sz w:val="20"/>
          <w:szCs w:val="20"/>
        </w:rPr>
        <w:t xml:space="preserve"> </w:t>
      </w:r>
      <w:hyperlink r:id="rId11">
        <w:r w:rsidR="00694D6D">
          <w:rPr>
            <w:color w:val="1155CC"/>
            <w:sz w:val="20"/>
            <w:szCs w:val="20"/>
            <w:u w:val="single"/>
          </w:rPr>
          <w:t>https://www.nptrust.org/reports/daf-report/</w:t>
        </w:r>
      </w:hyperlink>
    </w:p>
  </w:footnote>
  <w:footnote w:id="12">
    <w:p w:rsidR="00694D6D" w:rsidRDefault="00594709" w14:paraId="00000063" w14:textId="77777777">
      <w:pPr>
        <w:spacing w:line="240" w:lineRule="auto"/>
        <w:rPr>
          <w:sz w:val="20"/>
          <w:szCs w:val="20"/>
        </w:rPr>
      </w:pPr>
      <w:r>
        <w:rPr>
          <w:vertAlign w:val="superscript"/>
        </w:rPr>
        <w:footnoteRef/>
      </w:r>
      <w:r>
        <w:rPr>
          <w:sz w:val="20"/>
          <w:szCs w:val="20"/>
        </w:rPr>
        <w:t xml:space="preserve"> Ibid</w:t>
      </w:r>
    </w:p>
  </w:footnote>
  <w:footnote w:id="13">
    <w:p w:rsidR="00694D6D" w:rsidRDefault="00594709" w14:paraId="00000064" w14:textId="77777777">
      <w:pPr>
        <w:spacing w:line="240" w:lineRule="auto"/>
        <w:rPr>
          <w:sz w:val="20"/>
          <w:szCs w:val="20"/>
        </w:rPr>
      </w:pPr>
      <w:r>
        <w:rPr>
          <w:vertAlign w:val="superscript"/>
        </w:rPr>
        <w:footnoteRef/>
      </w:r>
      <w:r>
        <w:rPr>
          <w:sz w:val="20"/>
          <w:szCs w:val="20"/>
        </w:rPr>
        <w:t xml:space="preserve"> </w:t>
      </w:r>
      <w:hyperlink r:id="rId12">
        <w:r w:rsidR="00694D6D">
          <w:rPr>
            <w:color w:val="1155CC"/>
            <w:sz w:val="20"/>
            <w:szCs w:val="20"/>
            <w:u w:val="single"/>
          </w:rPr>
          <w:t>https://buchanan.house.gov/_cache/files/f/7/f70481ef-c276-4203-bdbe-e35caaa0b1b5/E0D55AE94FE018695E50EB70FCB42EB5.2024.04.19-letter-treasury-dafs.pdf</w:t>
        </w:r>
      </w:hyperlink>
    </w:p>
  </w:footnote>
  <w:footnote w:id="14">
    <w:p w:rsidRPr="00E14218" w:rsidR="0032045B" w:rsidRDefault="0032045B" w14:paraId="279A90E7" w14:textId="43525A0E">
      <w:pPr>
        <w:pStyle w:val="FootnoteText"/>
        <w:rPr>
          <w:lang w:val="en-US"/>
        </w:rPr>
      </w:pPr>
      <w:r>
        <w:rPr>
          <w:rStyle w:val="FootnoteReference"/>
        </w:rPr>
        <w:footnoteRef/>
      </w:r>
      <w:r>
        <w:t xml:space="preserve"> </w:t>
      </w:r>
      <w:r w:rsidRPr="0032045B">
        <w:t>https://www.irs.gov/pub/irs-drop/n-17-73.pdf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D6D"/>
    <w:rsid w:val="0032045B"/>
    <w:rsid w:val="004213A7"/>
    <w:rsid w:val="005306B4"/>
    <w:rsid w:val="00594709"/>
    <w:rsid w:val="00694D6D"/>
    <w:rsid w:val="00802C4E"/>
    <w:rsid w:val="00970B6D"/>
    <w:rsid w:val="00BE0020"/>
    <w:rsid w:val="00E14218"/>
    <w:rsid w:val="00F676F1"/>
    <w:rsid w:val="0AC1E26B"/>
    <w:rsid w:val="14132AA8"/>
    <w:rsid w:val="26790743"/>
    <w:rsid w:val="2CED3CD2"/>
    <w:rsid w:val="2E9F3C0C"/>
    <w:rsid w:val="3558115C"/>
    <w:rsid w:val="4503B13B"/>
    <w:rsid w:val="5FAF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724B"/>
  <w15:docId w15:val="{DF000C4B-CB5A-F445-B63A-49D0BD5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2045B"/>
    <w:pPr>
      <w:spacing w:line="240" w:lineRule="auto"/>
    </w:pPr>
  </w:style>
  <w:style w:type="paragraph" w:styleId="FootnoteText">
    <w:name w:val="footnote text"/>
    <w:basedOn w:val="Normal"/>
    <w:link w:val="FootnoteTextChar"/>
    <w:uiPriority w:val="99"/>
    <w:semiHidden/>
    <w:unhideWhenUsed/>
    <w:rsid w:val="0032045B"/>
    <w:pPr>
      <w:spacing w:line="240" w:lineRule="auto"/>
    </w:pPr>
    <w:rPr>
      <w:sz w:val="20"/>
      <w:szCs w:val="20"/>
    </w:rPr>
  </w:style>
  <w:style w:type="character" w:styleId="FootnoteTextChar" w:customStyle="1">
    <w:name w:val="Footnote Text Char"/>
    <w:basedOn w:val="DefaultParagraphFont"/>
    <w:link w:val="FootnoteText"/>
    <w:uiPriority w:val="99"/>
    <w:semiHidden/>
    <w:rsid w:val="0032045B"/>
    <w:rPr>
      <w:sz w:val="20"/>
      <w:szCs w:val="20"/>
    </w:rPr>
  </w:style>
  <w:style w:type="character" w:styleId="FootnoteReference">
    <w:name w:val="footnote reference"/>
    <w:basedOn w:val="DefaultParagraphFont"/>
    <w:uiPriority w:val="99"/>
    <w:semiHidden/>
    <w:unhideWhenUsed/>
    <w:rsid w:val="00320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image" Target="/media/image.jpg" Id="R929a93d0f0eb43c8" /></Relationships>
</file>

<file path=word/_rels/footnotes.xml.rels><?xml version="1.0" encoding="UTF-8" standalone="yes"?>
<Relationships xmlns="http://schemas.openxmlformats.org/package/2006/relationships"><Relationship Id="rId8" Type="http://schemas.openxmlformats.org/officeDocument/2006/relationships/hyperlink" Target="https://www.philanthropyroundtable.org/resource/no-evidence-family-foundations-claim-higher-expenses/" TargetMode="External"/><Relationship Id="rId3" Type="http://schemas.openxmlformats.org/officeDocument/2006/relationships/hyperlink" Target="https://www.irs.gov/statistics/soi-tax-stats-individual-income-tax-returns" TargetMode="External"/><Relationship Id="rId7" Type="http://schemas.openxmlformats.org/officeDocument/2006/relationships/hyperlink" Target="https://www.irs.gov/charities-non-profits/private-foundations/paying-compensation" TargetMode="External"/><Relationship Id="rId12" Type="http://schemas.openxmlformats.org/officeDocument/2006/relationships/hyperlink" Target="https://buchanan.house.gov/_cache/files/f/7/f70481ef-c276-4203-bdbe-e35caaa0b1b5/E0D55AE94FE018695E50EB70FCB42EB5.2024.04.19-letter-treasury-dafs.pdf" TargetMode="External"/><Relationship Id="rId2" Type="http://schemas.openxmlformats.org/officeDocument/2006/relationships/hyperlink" Target="https://philanthropy.indianapolis.iu.edu/news-events/news/_news/2024/giving-usa-us-charitable-giving-totaled-557.16-billion-in-2023.html" TargetMode="External"/><Relationship Id="rId1" Type="http://schemas.openxmlformats.org/officeDocument/2006/relationships/hyperlink" Target="https://philanthropy.indianapolis.iu.edu/news-events/news/_news/2023/giving-usa-total-us-charitable-giving-declined-in-2022-to-49933-billion-following-two-years-of-record-generosity.html" TargetMode="External"/><Relationship Id="rId6" Type="http://schemas.openxmlformats.org/officeDocument/2006/relationships/hyperlink" Target="https://www.nptrust.org/reports/daf-report/" TargetMode="External"/><Relationship Id="rId11" Type="http://schemas.openxmlformats.org/officeDocument/2006/relationships/hyperlink" Target="https://www.nptrust.org/reports/daf-report/" TargetMode="External"/><Relationship Id="rId5" Type="http://schemas.openxmlformats.org/officeDocument/2006/relationships/hyperlink" Target="https://independentsector.org/resource/new-poll-overwhelming-support-for-nonprofit-policy-priorities-and-public-engagement/" TargetMode="External"/><Relationship Id="rId10" Type="http://schemas.openxmlformats.org/officeDocument/2006/relationships/hyperlink" Target="https://philanthropy.indianapolis.iu.edu/news-events/news/_news/2023/giving-usa-total-us-charitable-giving-declined-in-2022-to-49933-billion-following-two-years-of-record-generosity.html" TargetMode="External"/><Relationship Id="rId4" Type="http://schemas.openxmlformats.org/officeDocument/2006/relationships/hyperlink" Target="https://scholarworks.indianapolis.iu.edu/server/api/core/bitstreams/f5f188c8-285e-4ddd-ab10-6da930d82c6f/content" TargetMode="External"/><Relationship Id="rId9" Type="http://schemas.openxmlformats.org/officeDocument/2006/relationships/hyperlink" Target="https://www.nptrust.org/reports/daf-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A9C47BDA736A449165D1F0C161875C" ma:contentTypeVersion="19" ma:contentTypeDescription="Create a new document." ma:contentTypeScope="" ma:versionID="91890e6c223cf969ee2eb11580bddd65">
  <xsd:schema xmlns:xsd="http://www.w3.org/2001/XMLSchema" xmlns:xs="http://www.w3.org/2001/XMLSchema" xmlns:p="http://schemas.microsoft.com/office/2006/metadata/properties" xmlns:ns2="e261edfe-0a5e-4f14-b6a5-22e9cf55b7c0" xmlns:ns3="7a471cdd-8702-4889-8c0b-7cfafe329d66" targetNamespace="http://schemas.microsoft.com/office/2006/metadata/properties" ma:root="true" ma:fieldsID="0458876314c77537bce022a88c5569e0" ns2:_="" ns3:_="">
    <xsd:import namespace="e261edfe-0a5e-4f14-b6a5-22e9cf55b7c0"/>
    <xsd:import namespace="7a471cdd-8702-4889-8c0b-7cfafe329d6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1edfe-0a5e-4f14-b6a5-22e9cf55b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dbebb2-6f7e-436d-a95a-f94145211ad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471cdd-8702-4889-8c0b-7cfafe329d6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7b75d71-0175-43db-963e-713068f080ca}" ma:internalName="TaxCatchAll" ma:showField="CatchAllData" ma:web="7a471cdd-8702-4889-8c0b-7cfafe329d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471cdd-8702-4889-8c0b-7cfafe329d66" xsi:nil="true"/>
    <lcf76f155ced4ddcb4097134ff3c332f xmlns="e261edfe-0a5e-4f14-b6a5-22e9cf55b7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520757-1FB4-9E47-91A5-8D47716FAF07}">
  <ds:schemaRefs>
    <ds:schemaRef ds:uri="http://schemas.openxmlformats.org/officeDocument/2006/bibliography"/>
  </ds:schemaRefs>
</ds:datastoreItem>
</file>

<file path=customXml/itemProps2.xml><?xml version="1.0" encoding="utf-8"?>
<ds:datastoreItem xmlns:ds="http://schemas.openxmlformats.org/officeDocument/2006/customXml" ds:itemID="{E21C20A5-A7FE-4081-9320-BBAFEA032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1edfe-0a5e-4f14-b6a5-22e9cf55b7c0"/>
    <ds:schemaRef ds:uri="7a471cdd-8702-4889-8c0b-7cfafe32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AB717-90A8-468E-95ED-A1B5EE805C72}">
  <ds:schemaRefs>
    <ds:schemaRef ds:uri="http://schemas.microsoft.com/sharepoint/v3/contenttype/forms"/>
  </ds:schemaRefs>
</ds:datastoreItem>
</file>

<file path=customXml/itemProps4.xml><?xml version="1.0" encoding="utf-8"?>
<ds:datastoreItem xmlns:ds="http://schemas.openxmlformats.org/officeDocument/2006/customXml" ds:itemID="{70C13610-AF2C-4C58-807D-DD944F290629}">
  <ds:schemaRefs>
    <ds:schemaRef ds:uri="http://www.w3.org/XML/1998/namespace"/>
    <ds:schemaRef ds:uri="http://purl.org/dc/dcmitype/"/>
    <ds:schemaRef ds:uri="e261edfe-0a5e-4f14-b6a5-22e9cf55b7c0"/>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a471cdd-8702-4889-8c0b-7cfafe329d66"/>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Mallory Driggers</cp:lastModifiedBy>
  <cp:revision>4</cp:revision>
  <dcterms:created xsi:type="dcterms:W3CDTF">2024-10-13T05:10:00Z</dcterms:created>
  <dcterms:modified xsi:type="dcterms:W3CDTF">2024-10-15T16:29:05Z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0x010100FCA9C47BDA736A449165D1F0C161875C</vt:lpwstr>
  </property>
  <property fmtid="{D5CDD505-2E9C-101B-9397-08002B2CF9AE}" pid="3" name="MediaServiceImageTags">
    <vt:lpwstr/>
  </property>
</Properties>
</file>